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2C" w:rsidRPr="008328F3" w:rsidRDefault="008328F3" w:rsidP="008328F3">
      <w:pPr>
        <w:jc w:val="center"/>
        <w:rPr>
          <w:b/>
          <w:u w:val="single"/>
        </w:rPr>
      </w:pPr>
      <w:r w:rsidRPr="008328F3">
        <w:rPr>
          <w:b/>
          <w:u w:val="single"/>
        </w:rPr>
        <w:t>Meeting Notes from WCEA meeting in Santa FE</w:t>
      </w:r>
    </w:p>
    <w:p w:rsidR="00F13B2C" w:rsidRDefault="00F13B2C"/>
    <w:p w:rsidR="00F13B2C" w:rsidRDefault="00F13B2C">
      <w:r w:rsidRPr="006D7966">
        <w:rPr>
          <w:b/>
        </w:rPr>
        <w:t>WCEA group reports and introductions</w:t>
      </w:r>
      <w:proofErr w:type="gramStart"/>
      <w:r>
        <w:t>-</w:t>
      </w:r>
      <w:r w:rsidR="008328F3">
        <w:t xml:space="preserve"> </w:t>
      </w:r>
      <w:r w:rsidR="006C7A36">
        <w:t xml:space="preserve"> </w:t>
      </w:r>
      <w:r w:rsidR="005F13A7">
        <w:t>See</w:t>
      </w:r>
      <w:proofErr w:type="gramEnd"/>
      <w:r w:rsidR="005F13A7">
        <w:t xml:space="preserve"> participant list.</w:t>
      </w:r>
    </w:p>
    <w:p w:rsidR="00F13B2C" w:rsidRDefault="00F13B2C"/>
    <w:p w:rsidR="00F13B2C" w:rsidRDefault="00F13B2C">
      <w:r w:rsidRPr="006D7966">
        <w:rPr>
          <w:b/>
        </w:rPr>
        <w:t>Welcome from Jason Marks</w:t>
      </w:r>
      <w:r w:rsidR="006C7A36">
        <w:rPr>
          <w:b/>
        </w:rPr>
        <w:t>, New Mexico Public Regulation Commissioner</w:t>
      </w:r>
      <w:r w:rsidR="006D7966">
        <w:t>-</w:t>
      </w:r>
    </w:p>
    <w:p w:rsidR="00F13B2C" w:rsidRDefault="00F13B2C"/>
    <w:p w:rsidR="0008438D" w:rsidRDefault="00FB5C71" w:rsidP="0008438D">
      <w:pPr>
        <w:rPr>
          <w:b/>
        </w:rPr>
      </w:pPr>
      <w:r w:rsidRPr="006D7966">
        <w:rPr>
          <w:b/>
        </w:rPr>
        <w:t>Regional Transmission Expansion Planning</w:t>
      </w:r>
      <w:r>
        <w:rPr>
          <w:b/>
        </w:rPr>
        <w:t xml:space="preserve"> </w:t>
      </w:r>
      <w:r w:rsidR="00044CC7">
        <w:rPr>
          <w:b/>
        </w:rPr>
        <w:t xml:space="preserve">– </w:t>
      </w:r>
      <w:r w:rsidR="0008438D">
        <w:rPr>
          <w:b/>
        </w:rPr>
        <w:t>Jim Baak</w:t>
      </w:r>
      <w:r w:rsidR="00FC2D2A">
        <w:rPr>
          <w:b/>
        </w:rPr>
        <w:t xml:space="preserve"> (Vote Solar)</w:t>
      </w:r>
      <w:r w:rsidR="0008438D">
        <w:rPr>
          <w:b/>
        </w:rPr>
        <w:t>, Gary Graham</w:t>
      </w:r>
      <w:r w:rsidR="00FC2D2A">
        <w:rPr>
          <w:b/>
        </w:rPr>
        <w:t xml:space="preserve"> (Western Resource Advocates)</w:t>
      </w:r>
      <w:r w:rsidR="0008438D">
        <w:rPr>
          <w:b/>
        </w:rPr>
        <w:t xml:space="preserve"> and Pam Eaton</w:t>
      </w:r>
      <w:r w:rsidR="00FC2D2A">
        <w:rPr>
          <w:b/>
        </w:rPr>
        <w:t xml:space="preserve"> (The Wilderness Society)</w:t>
      </w:r>
      <w:r w:rsidR="0008438D">
        <w:rPr>
          <w:b/>
        </w:rPr>
        <w:t xml:space="preserve"> </w:t>
      </w:r>
      <w:r w:rsidR="009F4CF5">
        <w:rPr>
          <w:b/>
        </w:rPr>
        <w:t>led</w:t>
      </w:r>
      <w:r w:rsidR="0008438D">
        <w:rPr>
          <w:b/>
        </w:rPr>
        <w:t xml:space="preserve"> the discussion</w:t>
      </w:r>
    </w:p>
    <w:p w:rsidR="0008438D" w:rsidRDefault="0008438D" w:rsidP="0008438D">
      <w:pPr>
        <w:rPr>
          <w:b/>
        </w:rPr>
      </w:pPr>
    </w:p>
    <w:p w:rsidR="00CC393B" w:rsidRDefault="00F336AB" w:rsidP="0008438D">
      <w:r>
        <w:t xml:space="preserve">Jim Baak provided an overview of the planning process.  </w:t>
      </w:r>
      <w:r w:rsidR="00FC2D2A">
        <w:t xml:space="preserve">The </w:t>
      </w:r>
      <w:r w:rsidR="00CC393B">
        <w:t>first ten year plan has been filed and they are now working on developing the next</w:t>
      </w:r>
      <w:r w:rsidR="009018C0">
        <w:t xml:space="preserve"> 10</w:t>
      </w:r>
      <w:r w:rsidR="00CC393B">
        <w:t xml:space="preserve"> year plan and a 20 year plan.  This was the first run at this process and there are changes that need to be made.  Significantly, some of the transmission projects in the plan were not fully vetted.  Need to address that in the next plan.</w:t>
      </w:r>
    </w:p>
    <w:p w:rsidR="00CC393B" w:rsidRDefault="00CC393B" w:rsidP="0008438D"/>
    <w:p w:rsidR="00FB5C71" w:rsidRDefault="00CC393B" w:rsidP="00CC393B">
      <w:pPr>
        <w:pStyle w:val="ListParagraph"/>
        <w:numPr>
          <w:ilvl w:val="0"/>
          <w:numId w:val="7"/>
        </w:numPr>
        <w:rPr>
          <w:rFonts w:ascii="Calibri" w:eastAsia="Times New Roman" w:hAnsi="Calibri" w:cs="Calibri"/>
          <w:b/>
          <w:color w:val="000000"/>
          <w:sz w:val="24"/>
          <w:szCs w:val="24"/>
        </w:rPr>
      </w:pPr>
      <w:r w:rsidRPr="00CC393B">
        <w:rPr>
          <w:rFonts w:ascii="Calibri" w:eastAsia="Times New Roman" w:hAnsi="Calibri" w:cs="Calibri"/>
          <w:b/>
          <w:color w:val="000000"/>
          <w:sz w:val="24"/>
          <w:szCs w:val="24"/>
        </w:rPr>
        <w:t xml:space="preserve">WCEA formed a RTEP strategy committee being coordinated by Jim Baak.   The next plan is being developed now and WCEA member groups need to give their in-put now by contacting Jim Baak (or Pam, Gary or Ken).  </w:t>
      </w:r>
    </w:p>
    <w:p w:rsidR="008C4BB4" w:rsidRDefault="008C4BB4" w:rsidP="008C4BB4">
      <w:pPr>
        <w:rPr>
          <w:rFonts w:ascii="Calibri" w:eastAsia="Times New Roman" w:hAnsi="Calibri" w:cs="Calibri"/>
          <w:b/>
          <w:color w:val="000000"/>
          <w:sz w:val="24"/>
          <w:szCs w:val="24"/>
        </w:rPr>
      </w:pPr>
    </w:p>
    <w:p w:rsidR="008C4BB4" w:rsidRPr="008C4BB4" w:rsidRDefault="00F336AB" w:rsidP="008C4BB4">
      <w:pPr>
        <w:rPr>
          <w:rFonts w:ascii="Calibri" w:eastAsia="Times New Roman" w:hAnsi="Calibri" w:cs="Calibri"/>
          <w:b/>
          <w:color w:val="000000"/>
          <w:sz w:val="24"/>
          <w:szCs w:val="24"/>
        </w:rPr>
      </w:pPr>
      <w:r>
        <w:rPr>
          <w:color w:val="000000"/>
          <w:sz w:val="24"/>
          <w:szCs w:val="24"/>
        </w:rPr>
        <w:t>Gary Graham gave</w:t>
      </w:r>
      <w:r w:rsidR="008C4BB4">
        <w:rPr>
          <w:color w:val="000000"/>
          <w:sz w:val="24"/>
          <w:szCs w:val="24"/>
        </w:rPr>
        <w:t xml:space="preserve"> a summary of how the scenario planning process works.  </w:t>
      </w:r>
      <w:r w:rsidR="008C4BB4">
        <w:t xml:space="preserve">The two main drivers for the scenarios were the economy and technological innovations, although policy considerations are at least as important.  </w:t>
      </w:r>
      <w:r w:rsidR="008C4BB4">
        <w:rPr>
          <w:color w:val="000000"/>
          <w:sz w:val="24"/>
          <w:szCs w:val="24"/>
        </w:rPr>
        <w:t xml:space="preserve">SPSG process is consensus based with a lot of varied stake holders so ideas tend to more moderate than breakthroughs. </w:t>
      </w:r>
      <w:r w:rsidR="008C4BB4">
        <w:t xml:space="preserve">The scenarios, however, frame four logical futures from which study cases will be developed and that is where the action will really take place and where WCEA can be most effective at pressing for more renewable energy and less coal.  </w:t>
      </w:r>
    </w:p>
    <w:p w:rsidR="00FB5C71" w:rsidRPr="00540D76" w:rsidRDefault="00540D76" w:rsidP="00540D76">
      <w:pPr>
        <w:pStyle w:val="ListParagraph"/>
        <w:numPr>
          <w:ilvl w:val="0"/>
          <w:numId w:val="7"/>
        </w:numPr>
        <w:spacing w:before="100" w:beforeAutospacing="1" w:after="100" w:afterAutospacing="1"/>
        <w:rPr>
          <w:rFonts w:ascii="Calibri" w:eastAsia="Times New Roman" w:hAnsi="Calibri" w:cs="Calibri"/>
          <w:color w:val="000000"/>
          <w:sz w:val="24"/>
          <w:szCs w:val="24"/>
        </w:rPr>
      </w:pPr>
      <w:r w:rsidRPr="00540D76">
        <w:rPr>
          <w:rFonts w:ascii="Times New Roman" w:hAnsi="Times New Roman" w:cs="Times New Roman"/>
          <w:b/>
          <w:color w:val="000000"/>
          <w:sz w:val="24"/>
          <w:szCs w:val="24"/>
        </w:rPr>
        <w:t>We need to make sure that WCEA members engaging the scenario process meet before meetings to discuss strategy</w:t>
      </w:r>
      <w:r>
        <w:rPr>
          <w:rFonts w:ascii="Calibri" w:eastAsia="Times New Roman" w:hAnsi="Calibri" w:cs="Calibri"/>
          <w:color w:val="000000"/>
          <w:sz w:val="24"/>
          <w:szCs w:val="24"/>
        </w:rPr>
        <w:t xml:space="preserve">.  </w:t>
      </w:r>
      <w:r w:rsidRPr="00540D76">
        <w:rPr>
          <w:rFonts w:ascii="Calibri" w:eastAsia="Times New Roman" w:hAnsi="Calibri" w:cs="Calibri"/>
          <w:b/>
          <w:color w:val="000000"/>
          <w:sz w:val="24"/>
          <w:szCs w:val="24"/>
        </w:rPr>
        <w:t>Ken will follow-up with Gary.</w:t>
      </w:r>
      <w:r w:rsidRPr="00540D76">
        <w:rPr>
          <w:rFonts w:ascii="Calibri" w:eastAsia="Times New Roman" w:hAnsi="Calibri" w:cs="Calibri"/>
          <w:color w:val="000000"/>
          <w:sz w:val="24"/>
          <w:szCs w:val="24"/>
        </w:rPr>
        <w:t xml:space="preserve">   </w:t>
      </w:r>
      <w:r w:rsidR="009018C0" w:rsidRPr="00540D76">
        <w:rPr>
          <w:rFonts w:ascii="Calibri" w:eastAsia="Times New Roman" w:hAnsi="Calibri" w:cs="Calibri"/>
          <w:color w:val="000000"/>
          <w:sz w:val="24"/>
          <w:szCs w:val="24"/>
        </w:rPr>
        <w:t xml:space="preserve">  </w:t>
      </w:r>
      <w:r w:rsidR="00CC393B" w:rsidRPr="00540D76">
        <w:rPr>
          <w:rFonts w:ascii="Calibri" w:eastAsia="Times New Roman" w:hAnsi="Calibri" w:cs="Calibri"/>
          <w:color w:val="000000"/>
          <w:sz w:val="24"/>
          <w:szCs w:val="24"/>
        </w:rPr>
        <w:t xml:space="preserve"> </w:t>
      </w:r>
    </w:p>
    <w:p w:rsidR="009F4CF5" w:rsidRDefault="00F336AB" w:rsidP="00F336AB">
      <w:pPr>
        <w:spacing w:before="100" w:beforeAutospacing="1" w:after="100" w:afterAutospacing="1"/>
        <w:rPr>
          <w:sz w:val="24"/>
          <w:szCs w:val="24"/>
        </w:rPr>
      </w:pPr>
      <w:r>
        <w:rPr>
          <w:sz w:val="24"/>
          <w:szCs w:val="24"/>
        </w:rPr>
        <w:t>Pam Eaton gave</w:t>
      </w:r>
      <w:r w:rsidR="009F4CF5" w:rsidRPr="009F4CF5">
        <w:rPr>
          <w:sz w:val="24"/>
          <w:szCs w:val="24"/>
        </w:rPr>
        <w:t xml:space="preserve"> a presentation on the Environmental Data Task Force.  This should be viewed as a process of developing methodology for including environmental data in transmission planning because it hasn’t been done before. .  Also cultural data is limited and difficult to incorporate.  We discussed trying to have a separate category for cultural data and the need to consider environmental justice issues. </w:t>
      </w:r>
    </w:p>
    <w:p w:rsidR="009F4CF5" w:rsidRPr="009F4CF5" w:rsidRDefault="009F4CF5" w:rsidP="009F4CF5">
      <w:pPr>
        <w:pStyle w:val="ListParagraph"/>
        <w:numPr>
          <w:ilvl w:val="0"/>
          <w:numId w:val="7"/>
        </w:numPr>
        <w:spacing w:before="100" w:beforeAutospacing="1" w:after="100" w:afterAutospacing="1"/>
        <w:rPr>
          <w:b/>
          <w:sz w:val="24"/>
          <w:szCs w:val="24"/>
        </w:rPr>
      </w:pPr>
      <w:r w:rsidRPr="009F4CF5">
        <w:rPr>
          <w:b/>
          <w:sz w:val="24"/>
          <w:szCs w:val="24"/>
        </w:rPr>
        <w:t>Pam Eaton asked for help in addressing cultural resources and tribal concerns in the process.  Please contact her if you have ideas</w:t>
      </w:r>
    </w:p>
    <w:p w:rsidR="006C7A36" w:rsidRDefault="006C7A36" w:rsidP="006C7A36">
      <w:r w:rsidRPr="006D7966">
        <w:rPr>
          <w:b/>
        </w:rPr>
        <w:t>Our Friends at FERC</w:t>
      </w:r>
      <w:r w:rsidR="00FC2D2A">
        <w:rPr>
          <w:b/>
        </w:rPr>
        <w:t>-</w:t>
      </w:r>
      <w:r w:rsidR="00BD3113">
        <w:rPr>
          <w:b/>
        </w:rPr>
        <w:t xml:space="preserve"> Fred </w:t>
      </w:r>
      <w:proofErr w:type="spellStart"/>
      <w:r w:rsidR="00BD3113">
        <w:rPr>
          <w:b/>
        </w:rPr>
        <w:t>Huette</w:t>
      </w:r>
      <w:proofErr w:type="spellEnd"/>
      <w:r w:rsidR="00BD3113">
        <w:rPr>
          <w:b/>
        </w:rPr>
        <w:t xml:space="preserve"> (NW</w:t>
      </w:r>
      <w:r w:rsidR="00FC2D2A">
        <w:rPr>
          <w:b/>
        </w:rPr>
        <w:t xml:space="preserve"> </w:t>
      </w:r>
      <w:r w:rsidR="00BD3113">
        <w:rPr>
          <w:b/>
        </w:rPr>
        <w:t xml:space="preserve">Energy Coalition) and </w:t>
      </w:r>
      <w:r w:rsidR="008B6D51">
        <w:t xml:space="preserve">Carl Zichella </w:t>
      </w:r>
      <w:r w:rsidR="00BD3113" w:rsidRPr="00BD3113">
        <w:t>(Natural Resources Defense Council) facilitated the discussion.</w:t>
      </w:r>
      <w:r w:rsidRPr="00BD3113">
        <w:t xml:space="preserve"> </w:t>
      </w:r>
    </w:p>
    <w:p w:rsidR="001E5F68" w:rsidRDefault="00F336AB" w:rsidP="001E5F68">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 xml:space="preserve">Fred </w:t>
      </w:r>
      <w:proofErr w:type="spellStart"/>
      <w:r>
        <w:rPr>
          <w:rFonts w:ascii="Calibri" w:eastAsia="Times New Roman" w:hAnsi="Calibri" w:cs="Calibri"/>
          <w:color w:val="000000"/>
          <w:sz w:val="24"/>
          <w:szCs w:val="24"/>
        </w:rPr>
        <w:t>Huette</w:t>
      </w:r>
      <w:proofErr w:type="spellEnd"/>
      <w:r>
        <w:rPr>
          <w:rFonts w:ascii="Calibri" w:eastAsia="Times New Roman" w:hAnsi="Calibri" w:cs="Calibri"/>
          <w:color w:val="000000"/>
          <w:sz w:val="24"/>
          <w:szCs w:val="24"/>
        </w:rPr>
        <w:t xml:space="preserve"> gave a summary </w:t>
      </w:r>
      <w:r w:rsidR="00BD3113">
        <w:rPr>
          <w:rFonts w:ascii="Calibri" w:eastAsia="Times New Roman" w:hAnsi="Calibri" w:cs="Calibri"/>
          <w:color w:val="000000"/>
          <w:sz w:val="24"/>
          <w:szCs w:val="24"/>
        </w:rPr>
        <w:t xml:space="preserve">of </w:t>
      </w:r>
      <w:r w:rsidR="006C7A36">
        <w:rPr>
          <w:rFonts w:ascii="Calibri" w:eastAsia="Times New Roman" w:hAnsi="Calibri" w:cs="Calibri"/>
          <w:color w:val="000000"/>
          <w:sz w:val="24"/>
          <w:szCs w:val="24"/>
        </w:rPr>
        <w:t>FERC Order 1,000</w:t>
      </w:r>
      <w:r>
        <w:rPr>
          <w:rFonts w:ascii="Calibri" w:eastAsia="Times New Roman" w:hAnsi="Calibri" w:cs="Calibri"/>
          <w:color w:val="000000"/>
          <w:sz w:val="24"/>
          <w:szCs w:val="24"/>
        </w:rPr>
        <w:t xml:space="preserve"> issues</w:t>
      </w:r>
      <w:r w:rsidR="00BD3113">
        <w:rPr>
          <w:rFonts w:ascii="Calibri" w:eastAsia="Times New Roman" w:hAnsi="Calibri" w:cs="Calibri"/>
          <w:color w:val="000000"/>
          <w:sz w:val="24"/>
          <w:szCs w:val="24"/>
        </w:rPr>
        <w:t xml:space="preserve">.  There is uncertainty about how the order will affect our work.  The order was designed to address some specific problems in the Eastern interconnection. It is not tailored to issues in the west.  There will be legal challenges to the order and the period for compliance filings from sub-regional plan is lengthy.  Still, the order will have impacts on our work and we need to be thinking about how to be consistent </w:t>
      </w:r>
      <w:r w:rsidR="00BD3113">
        <w:rPr>
          <w:rFonts w:ascii="Calibri" w:eastAsia="Times New Roman" w:hAnsi="Calibri" w:cs="Calibri"/>
          <w:color w:val="000000"/>
          <w:sz w:val="24"/>
          <w:szCs w:val="24"/>
        </w:rPr>
        <w:lastRenderedPageBreak/>
        <w:t>and how to use the requirements of the order to further our goals.    Specifically, we should seek to</w:t>
      </w:r>
      <w:r w:rsidR="001E5F68">
        <w:rPr>
          <w:rFonts w:ascii="Calibri" w:eastAsia="Times New Roman" w:hAnsi="Calibri" w:cs="Calibri"/>
          <w:color w:val="000000"/>
          <w:sz w:val="24"/>
          <w:szCs w:val="24"/>
        </w:rPr>
        <w:t xml:space="preserve"> i</w:t>
      </w:r>
      <w:r w:rsidR="00BD3113" w:rsidRPr="001E5F68">
        <w:rPr>
          <w:rFonts w:ascii="Calibri" w:eastAsia="Times New Roman" w:hAnsi="Calibri" w:cs="Calibri"/>
          <w:color w:val="000000"/>
          <w:sz w:val="24"/>
          <w:szCs w:val="24"/>
        </w:rPr>
        <w:t xml:space="preserve">ncorporate the WCEA principles </w:t>
      </w:r>
      <w:r w:rsidR="001E5F68" w:rsidRPr="001E5F68">
        <w:rPr>
          <w:rFonts w:ascii="Calibri" w:eastAsia="Times New Roman" w:hAnsi="Calibri" w:cs="Calibri"/>
          <w:color w:val="000000"/>
          <w:sz w:val="24"/>
          <w:szCs w:val="24"/>
        </w:rPr>
        <w:t>in the record of the sub-regional compliance filings</w:t>
      </w:r>
      <w:r w:rsidR="001E5F68">
        <w:rPr>
          <w:rFonts w:ascii="Calibri" w:eastAsia="Times New Roman" w:hAnsi="Calibri" w:cs="Calibri"/>
          <w:color w:val="000000"/>
          <w:sz w:val="24"/>
          <w:szCs w:val="24"/>
        </w:rPr>
        <w:t xml:space="preserve"> required in the order.</w:t>
      </w:r>
      <w:r w:rsidR="00921E97">
        <w:rPr>
          <w:rFonts w:ascii="Calibri" w:eastAsia="Times New Roman" w:hAnsi="Calibri" w:cs="Calibri"/>
          <w:color w:val="000000"/>
          <w:sz w:val="24"/>
          <w:szCs w:val="24"/>
        </w:rPr>
        <w:t xml:space="preserve">  We discussed creating a “template” using the principles for filing in sub regional planning entities.</w:t>
      </w:r>
      <w:r w:rsidR="001E5F68">
        <w:rPr>
          <w:rFonts w:ascii="Calibri" w:eastAsia="Times New Roman" w:hAnsi="Calibri" w:cs="Calibri"/>
          <w:color w:val="000000"/>
          <w:sz w:val="24"/>
          <w:szCs w:val="24"/>
        </w:rPr>
        <w:t xml:space="preserve">  We also discussed the Sustainable FERC project.</w:t>
      </w:r>
    </w:p>
    <w:p w:rsidR="001E5F68" w:rsidRDefault="001E5F68" w:rsidP="001E5F68">
      <w:pPr>
        <w:pStyle w:val="ListParagraph"/>
        <w:numPr>
          <w:ilvl w:val="0"/>
          <w:numId w:val="7"/>
        </w:numPr>
        <w:spacing w:before="100" w:beforeAutospacing="1" w:after="100" w:afterAutospacing="1"/>
        <w:rPr>
          <w:rFonts w:ascii="Calibri" w:eastAsia="Times New Roman" w:hAnsi="Calibri" w:cs="Calibri"/>
          <w:b/>
          <w:color w:val="000000"/>
          <w:sz w:val="24"/>
          <w:szCs w:val="24"/>
        </w:rPr>
      </w:pPr>
      <w:r w:rsidRPr="001E5F68">
        <w:rPr>
          <w:rFonts w:ascii="Calibri" w:eastAsia="Times New Roman" w:hAnsi="Calibri" w:cs="Calibri"/>
          <w:b/>
          <w:color w:val="000000"/>
          <w:sz w:val="24"/>
          <w:szCs w:val="24"/>
        </w:rPr>
        <w:t xml:space="preserve">Ken will get the contact information on the Sustainable FERC </w:t>
      </w:r>
      <w:r>
        <w:rPr>
          <w:rFonts w:ascii="Calibri" w:eastAsia="Times New Roman" w:hAnsi="Calibri" w:cs="Calibri"/>
          <w:b/>
          <w:color w:val="000000"/>
          <w:sz w:val="24"/>
          <w:szCs w:val="24"/>
        </w:rPr>
        <w:t>P</w:t>
      </w:r>
      <w:r w:rsidRPr="001E5F68">
        <w:rPr>
          <w:rFonts w:ascii="Calibri" w:eastAsia="Times New Roman" w:hAnsi="Calibri" w:cs="Calibri"/>
          <w:b/>
          <w:color w:val="000000"/>
          <w:sz w:val="24"/>
          <w:szCs w:val="24"/>
        </w:rPr>
        <w:t>roject and send it out on the list serve.</w:t>
      </w:r>
    </w:p>
    <w:p w:rsidR="00921E97" w:rsidRDefault="00921E97" w:rsidP="001E5F68">
      <w:pPr>
        <w:pStyle w:val="ListParagraph"/>
        <w:numPr>
          <w:ilvl w:val="0"/>
          <w:numId w:val="7"/>
        </w:numPr>
        <w:spacing w:before="100" w:beforeAutospacing="1" w:after="100" w:afterAutospacing="1"/>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Ken, Julia Souder, and Larry </w:t>
      </w:r>
      <w:proofErr w:type="spellStart"/>
      <w:r>
        <w:rPr>
          <w:rFonts w:ascii="Calibri" w:eastAsia="Times New Roman" w:hAnsi="Calibri" w:cs="Calibri"/>
          <w:b/>
          <w:color w:val="000000"/>
          <w:sz w:val="24"/>
          <w:szCs w:val="24"/>
        </w:rPr>
        <w:t>Chasset</w:t>
      </w:r>
      <w:proofErr w:type="spellEnd"/>
      <w:r>
        <w:rPr>
          <w:rFonts w:ascii="Calibri" w:eastAsia="Times New Roman" w:hAnsi="Calibri" w:cs="Calibri"/>
          <w:b/>
          <w:color w:val="000000"/>
          <w:sz w:val="24"/>
          <w:szCs w:val="24"/>
        </w:rPr>
        <w:t xml:space="preserve"> will investigate creating a template.</w:t>
      </w:r>
    </w:p>
    <w:p w:rsidR="001E5F68" w:rsidRPr="001E5F68" w:rsidRDefault="001E5F68" w:rsidP="001E5F68">
      <w:pPr>
        <w:spacing w:before="100" w:beforeAutospacing="1" w:after="100" w:afterAutospacing="1"/>
        <w:rPr>
          <w:rFonts w:ascii="Calibri" w:eastAsia="Times New Roman" w:hAnsi="Calibri" w:cs="Calibri"/>
          <w:color w:val="000000"/>
          <w:sz w:val="24"/>
          <w:szCs w:val="24"/>
        </w:rPr>
      </w:pPr>
      <w:r w:rsidRPr="001E5F68">
        <w:rPr>
          <w:rFonts w:ascii="Calibri" w:eastAsia="Times New Roman" w:hAnsi="Calibri" w:cs="Calibri"/>
          <w:color w:val="000000"/>
          <w:sz w:val="24"/>
          <w:szCs w:val="24"/>
        </w:rPr>
        <w:t xml:space="preserve">We also discussed the difficulty of engaging </w:t>
      </w:r>
      <w:r>
        <w:rPr>
          <w:rFonts w:ascii="Calibri" w:eastAsia="Times New Roman" w:hAnsi="Calibri" w:cs="Calibri"/>
          <w:color w:val="000000"/>
          <w:sz w:val="24"/>
          <w:szCs w:val="24"/>
        </w:rPr>
        <w:t>sub-regional planning and lack of resources to do so.  We need to argue for NGO using the successful example of the ARRA funding to support the WECC stakeholder process.  We also discussed state commission orders to</w:t>
      </w:r>
      <w:r w:rsidR="00921E97">
        <w:rPr>
          <w:rFonts w:ascii="Calibri" w:eastAsia="Times New Roman" w:hAnsi="Calibri" w:cs="Calibri"/>
          <w:color w:val="000000"/>
          <w:sz w:val="24"/>
          <w:szCs w:val="24"/>
        </w:rPr>
        <w:t xml:space="preserve"> utilities </w:t>
      </w:r>
      <w:r>
        <w:rPr>
          <w:rFonts w:ascii="Calibri" w:eastAsia="Times New Roman" w:hAnsi="Calibri" w:cs="Calibri"/>
          <w:color w:val="000000"/>
          <w:sz w:val="24"/>
          <w:szCs w:val="24"/>
        </w:rPr>
        <w:t>support NGO funding where possible.  It was pointed out that these arguments have been made repeatedly over time in many arena</w:t>
      </w:r>
      <w:r w:rsidR="00921E97">
        <w:rPr>
          <w:rFonts w:ascii="Calibri" w:eastAsia="Times New Roman" w:hAnsi="Calibri" w:cs="Calibri"/>
          <w:color w:val="000000"/>
          <w:sz w:val="24"/>
          <w:szCs w:val="24"/>
        </w:rPr>
        <w:t>s</w:t>
      </w:r>
      <w:r>
        <w:rPr>
          <w:rFonts w:ascii="Calibri" w:eastAsia="Times New Roman" w:hAnsi="Calibri" w:cs="Calibri"/>
          <w:color w:val="000000"/>
          <w:sz w:val="24"/>
          <w:szCs w:val="24"/>
        </w:rPr>
        <w:t xml:space="preserve"> most recently in WGG testimony </w:t>
      </w:r>
      <w:r w:rsidR="00921E97">
        <w:rPr>
          <w:rFonts w:ascii="Calibri" w:eastAsia="Times New Roman" w:hAnsi="Calibri" w:cs="Calibri"/>
          <w:color w:val="000000"/>
          <w:sz w:val="24"/>
          <w:szCs w:val="24"/>
        </w:rPr>
        <w:t xml:space="preserve">to FERC </w:t>
      </w:r>
      <w:r>
        <w:rPr>
          <w:rFonts w:ascii="Calibri" w:eastAsia="Times New Roman" w:hAnsi="Calibri" w:cs="Calibri"/>
          <w:color w:val="000000"/>
          <w:sz w:val="24"/>
          <w:szCs w:val="24"/>
        </w:rPr>
        <w:t>to no avail.</w:t>
      </w:r>
    </w:p>
    <w:p w:rsidR="006C7A36" w:rsidRDefault="001E5F68" w:rsidP="00921E97">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336AB">
        <w:rPr>
          <w:rFonts w:ascii="Calibri" w:eastAsia="Times New Roman" w:hAnsi="Calibri" w:cs="Calibri"/>
          <w:color w:val="000000"/>
          <w:sz w:val="24"/>
          <w:szCs w:val="24"/>
        </w:rPr>
        <w:t xml:space="preserve">Carl Zichella discussed </w:t>
      </w:r>
      <w:r w:rsidR="006C7A36">
        <w:rPr>
          <w:rFonts w:ascii="Calibri" w:eastAsia="Times New Roman" w:hAnsi="Calibri" w:cs="Calibri"/>
          <w:color w:val="000000"/>
          <w:sz w:val="24"/>
          <w:szCs w:val="24"/>
        </w:rPr>
        <w:t>DOE Designation of Transmis</w:t>
      </w:r>
      <w:r w:rsidR="00FB3923">
        <w:rPr>
          <w:rFonts w:ascii="Calibri" w:eastAsia="Times New Roman" w:hAnsi="Calibri" w:cs="Calibri"/>
          <w:color w:val="000000"/>
          <w:sz w:val="24"/>
          <w:szCs w:val="24"/>
        </w:rPr>
        <w:t>sion Corridor authority to FERC</w:t>
      </w:r>
      <w:r w:rsidR="00921E97">
        <w:rPr>
          <w:rFonts w:ascii="Calibri" w:eastAsia="Times New Roman" w:hAnsi="Calibri" w:cs="Calibri"/>
          <w:color w:val="000000"/>
          <w:sz w:val="24"/>
          <w:szCs w:val="24"/>
        </w:rPr>
        <w:t xml:space="preserve">.  The politics of this proposal seemed to be poorly thought through.  After the Santa Fe meeting our assessment </w:t>
      </w:r>
      <w:r w:rsidR="00556232">
        <w:rPr>
          <w:rFonts w:ascii="Calibri" w:eastAsia="Times New Roman" w:hAnsi="Calibri" w:cs="Calibri"/>
          <w:color w:val="000000"/>
          <w:sz w:val="24"/>
          <w:szCs w:val="24"/>
        </w:rPr>
        <w:t>w</w:t>
      </w:r>
      <w:r w:rsidR="00921E97">
        <w:rPr>
          <w:rFonts w:ascii="Calibri" w:eastAsia="Times New Roman" w:hAnsi="Calibri" w:cs="Calibri"/>
          <w:color w:val="000000"/>
          <w:sz w:val="24"/>
          <w:szCs w:val="24"/>
        </w:rPr>
        <w:t>as validated when Secretary Chu announced the concept would not be moving forward.  ‘</w:t>
      </w:r>
      <w:proofErr w:type="spellStart"/>
      <w:r w:rsidR="00921E97">
        <w:rPr>
          <w:rFonts w:ascii="Calibri" w:eastAsia="Times New Roman" w:hAnsi="Calibri" w:cs="Calibri"/>
          <w:color w:val="000000"/>
          <w:sz w:val="24"/>
          <w:szCs w:val="24"/>
        </w:rPr>
        <w:t>Nuff</w:t>
      </w:r>
      <w:proofErr w:type="spellEnd"/>
      <w:r w:rsidR="00921E97">
        <w:rPr>
          <w:rFonts w:ascii="Calibri" w:eastAsia="Times New Roman" w:hAnsi="Calibri" w:cs="Calibri"/>
          <w:color w:val="000000"/>
          <w:sz w:val="24"/>
          <w:szCs w:val="24"/>
        </w:rPr>
        <w:t xml:space="preserve"> said </w:t>
      </w:r>
      <w:r w:rsidR="006C7A36">
        <w:rPr>
          <w:rFonts w:ascii="Calibri" w:eastAsia="Times New Roman" w:hAnsi="Calibri" w:cs="Calibri"/>
          <w:color w:val="000000"/>
          <w:sz w:val="24"/>
          <w:szCs w:val="24"/>
        </w:rPr>
        <w:t xml:space="preserve">  </w:t>
      </w:r>
    </w:p>
    <w:p w:rsidR="006C7A36" w:rsidRDefault="006C7A36" w:rsidP="006C7A36">
      <w:r w:rsidRPr="006D7966">
        <w:rPr>
          <w:b/>
        </w:rPr>
        <w:t>Clean Energy Vision Project next steps</w:t>
      </w:r>
      <w:r>
        <w:t xml:space="preserve">- </w:t>
      </w:r>
      <w:r w:rsidR="00921E97">
        <w:t>This discussion was facilitated by Dave Olsen, Amanda Ormond and Alicia Healy (Western Grid Group)</w:t>
      </w:r>
      <w:r>
        <w:t xml:space="preserve"> </w:t>
      </w:r>
    </w:p>
    <w:p w:rsidR="00C10941" w:rsidRDefault="00C10941" w:rsidP="006C7A36"/>
    <w:p w:rsidR="00C10941" w:rsidRDefault="00C10941" w:rsidP="006C7A36">
      <w:r>
        <w:t>This discussion began with</w:t>
      </w:r>
      <w:r w:rsidR="00F336AB">
        <w:t xml:space="preserve"> Dave Olsen</w:t>
      </w:r>
      <w:r>
        <w:t xml:space="preserve"> a summary of the opportunities we have to change “business as usual” and an articulation how the West could be different if our clean energy vision is implemented.  </w:t>
      </w:r>
      <w:r w:rsidR="00F336AB">
        <w:t xml:space="preserve">Amanda Ormond gave </w:t>
      </w:r>
      <w:r>
        <w:t xml:space="preserve">a summary of the </w:t>
      </w:r>
      <w:r w:rsidRPr="00C10941">
        <w:rPr>
          <w:i/>
        </w:rPr>
        <w:t>Western Grid 2050</w:t>
      </w:r>
      <w:r>
        <w:t xml:space="preserve"> report roll out in Las Vegas in the end of August.  Most of this discussion focused on materials being developed to facilitate our campaign to implement a cle</w:t>
      </w:r>
      <w:r w:rsidR="002950B8">
        <w:t xml:space="preserve">an energy vision.  </w:t>
      </w:r>
      <w:proofErr w:type="gramStart"/>
      <w:r w:rsidR="00B872FC">
        <w:t>(</w:t>
      </w:r>
      <w:r>
        <w:t xml:space="preserve"> </w:t>
      </w:r>
      <w:r w:rsidR="00B872FC">
        <w:t>Below</w:t>
      </w:r>
      <w:proofErr w:type="gramEnd"/>
      <w:r w:rsidR="00B872FC">
        <w:t xml:space="preserve"> is the chart of document flow.  Just click on it and expand it to see the detail)</w:t>
      </w:r>
    </w:p>
    <w:p w:rsidR="009A15D3" w:rsidRDefault="00B872FC" w:rsidP="009A15D3">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4.35pt;width:49.5pt;height:37.15pt;z-index:251660288">
            <v:imagedata r:id="rId6" o:title=""/>
            <w10:wrap type="square" side="right"/>
          </v:shape>
          <o:OLEObject Type="Embed" ProgID="PowerPoint.Slide.12" ShapeID="_x0000_s1026" DrawAspect="Content" ObjectID="_1380010815" r:id="rId7"/>
        </w:pict>
      </w:r>
      <w:r>
        <w:br w:type="textWrapping" w:clear="all"/>
      </w:r>
    </w:p>
    <w:p w:rsidR="00B872FC" w:rsidRPr="00B872FC" w:rsidRDefault="00B872FC">
      <w:pPr>
        <w:rPr>
          <w:rFonts w:ascii="Tahoma" w:eastAsia="Times New Roman" w:hAnsi="Tahoma" w:cs="Tahoma"/>
          <w:sz w:val="20"/>
          <w:szCs w:val="20"/>
        </w:rPr>
      </w:pPr>
      <w:r w:rsidRPr="00B872FC">
        <w:rPr>
          <w:rFonts w:ascii="Tahoma" w:eastAsia="Times New Roman" w:hAnsi="Tahoma" w:cs="Tahoma"/>
          <w:sz w:val="20"/>
          <w:szCs w:val="20"/>
        </w:rPr>
        <w:t xml:space="preserve">The elements and format of the Transition Plan are in development.  Fact sheets are being developed through Resource Media.  </w:t>
      </w:r>
    </w:p>
    <w:p w:rsidR="00B872FC" w:rsidRPr="00B872FC" w:rsidRDefault="00B872FC">
      <w:pPr>
        <w:rPr>
          <w:rFonts w:ascii="Tahoma" w:eastAsia="Times New Roman" w:hAnsi="Tahoma" w:cs="Tahoma"/>
          <w:b/>
          <w:sz w:val="20"/>
          <w:szCs w:val="20"/>
        </w:rPr>
      </w:pPr>
    </w:p>
    <w:p w:rsidR="00B872FC" w:rsidRPr="00B872FC" w:rsidRDefault="00B872FC" w:rsidP="00B872FC">
      <w:pPr>
        <w:pStyle w:val="ListParagraph"/>
        <w:numPr>
          <w:ilvl w:val="0"/>
          <w:numId w:val="7"/>
        </w:numPr>
        <w:rPr>
          <w:b/>
        </w:rPr>
      </w:pPr>
      <w:r w:rsidRPr="00B872FC">
        <w:rPr>
          <w:rFonts w:ascii="Tahoma" w:eastAsia="Times New Roman" w:hAnsi="Tahoma" w:cs="Tahoma"/>
          <w:b/>
          <w:sz w:val="20"/>
          <w:szCs w:val="20"/>
        </w:rPr>
        <w:t>WCEA members should review the “FAQs” and suggest additions to Amanda Ormond</w:t>
      </w:r>
    </w:p>
    <w:p w:rsidR="00F158C5" w:rsidRPr="00F158C5" w:rsidRDefault="00B872FC" w:rsidP="00FB5C71">
      <w:pPr>
        <w:pStyle w:val="ListParagraph"/>
        <w:numPr>
          <w:ilvl w:val="0"/>
          <w:numId w:val="7"/>
        </w:numPr>
      </w:pPr>
      <w:r w:rsidRPr="00B872FC">
        <w:rPr>
          <w:rFonts w:ascii="Tahoma" w:eastAsia="Times New Roman" w:hAnsi="Tahoma" w:cs="Tahoma"/>
          <w:b/>
          <w:sz w:val="20"/>
          <w:szCs w:val="20"/>
        </w:rPr>
        <w:t>Send comments on “10 Top Policies” to Dave Olsen so they can be edited and redistributed</w:t>
      </w:r>
      <w:r w:rsidRPr="00B872FC">
        <w:rPr>
          <w:rFonts w:ascii="Tahoma" w:eastAsia="Times New Roman" w:hAnsi="Tahoma" w:cs="Tahoma"/>
          <w:b/>
          <w:sz w:val="20"/>
          <w:szCs w:val="20"/>
        </w:rPr>
        <w:br/>
      </w:r>
    </w:p>
    <w:p w:rsidR="00FB5C71" w:rsidRPr="00F158C5" w:rsidRDefault="00F158C5" w:rsidP="00F0737B">
      <w:r>
        <w:rPr>
          <w:rFonts w:ascii="Calibri" w:eastAsia="Times New Roman" w:hAnsi="Calibri" w:cs="Calibri"/>
          <w:b/>
          <w:color w:val="000000"/>
          <w:sz w:val="24"/>
          <w:szCs w:val="24"/>
        </w:rPr>
        <w:t>A</w:t>
      </w:r>
      <w:r w:rsidR="00FB5C71" w:rsidRPr="00F158C5">
        <w:rPr>
          <w:rFonts w:ascii="Calibri" w:eastAsia="Times New Roman" w:hAnsi="Calibri" w:cs="Calibri"/>
          <w:b/>
          <w:color w:val="000000"/>
          <w:sz w:val="24"/>
          <w:szCs w:val="24"/>
        </w:rPr>
        <w:t>dvocacy for regional market</w:t>
      </w:r>
      <w:r w:rsidR="00FB5C71" w:rsidRPr="00F158C5">
        <w:rPr>
          <w:rFonts w:ascii="Calibri" w:eastAsia="Times New Roman" w:hAnsi="Calibri" w:cs="Calibri"/>
          <w:color w:val="000000"/>
          <w:sz w:val="24"/>
          <w:szCs w:val="24"/>
        </w:rPr>
        <w:t>-</w:t>
      </w:r>
      <w:r w:rsidR="0064551D" w:rsidRPr="00F158C5">
        <w:rPr>
          <w:rFonts w:ascii="Calibri" w:eastAsia="Times New Roman" w:hAnsi="Calibri" w:cs="Calibri"/>
          <w:color w:val="000000"/>
          <w:sz w:val="24"/>
          <w:szCs w:val="24"/>
        </w:rPr>
        <w:t xml:space="preserve"> </w:t>
      </w:r>
      <w:r w:rsidR="009A15D3" w:rsidRPr="00F158C5">
        <w:rPr>
          <w:rFonts w:ascii="Calibri" w:eastAsia="Times New Roman" w:hAnsi="Calibri" w:cs="Calibri"/>
          <w:color w:val="000000"/>
          <w:sz w:val="24"/>
          <w:szCs w:val="24"/>
        </w:rPr>
        <w:t>Carl Z</w:t>
      </w:r>
      <w:r>
        <w:rPr>
          <w:rFonts w:ascii="Calibri" w:eastAsia="Times New Roman" w:hAnsi="Calibri" w:cs="Calibri"/>
          <w:color w:val="000000"/>
          <w:sz w:val="24"/>
          <w:szCs w:val="24"/>
        </w:rPr>
        <w:t xml:space="preserve">ichella (NRDC), and </w:t>
      </w:r>
      <w:r w:rsidR="009A15D3" w:rsidRPr="00F158C5">
        <w:rPr>
          <w:rFonts w:ascii="Calibri" w:eastAsia="Times New Roman" w:hAnsi="Calibri" w:cs="Calibri"/>
          <w:color w:val="000000"/>
          <w:sz w:val="24"/>
          <w:szCs w:val="24"/>
        </w:rPr>
        <w:t>Jim Baak</w:t>
      </w:r>
      <w:r>
        <w:rPr>
          <w:rFonts w:ascii="Calibri" w:eastAsia="Times New Roman" w:hAnsi="Calibri" w:cs="Calibri"/>
          <w:color w:val="000000"/>
          <w:sz w:val="24"/>
          <w:szCs w:val="24"/>
        </w:rPr>
        <w:t xml:space="preserve"> (Vote Solar) led the </w:t>
      </w:r>
      <w:r w:rsidRPr="0064463A">
        <w:rPr>
          <w:rFonts w:ascii="Calibri" w:eastAsia="Times New Roman" w:hAnsi="Calibri" w:cs="Calibri"/>
          <w:color w:val="000000"/>
          <w:sz w:val="24"/>
          <w:szCs w:val="24"/>
        </w:rPr>
        <w:t>discussion</w:t>
      </w:r>
      <w:r w:rsidRPr="00F158C5">
        <w:rPr>
          <w:rFonts w:ascii="Calibri" w:eastAsia="Times New Roman" w:hAnsi="Calibri" w:cs="Calibri"/>
          <w:color w:val="000000"/>
          <w:sz w:val="18"/>
          <w:szCs w:val="18"/>
        </w:rPr>
        <w:t xml:space="preserve"> (following our facilitator</w:t>
      </w:r>
      <w:r>
        <w:rPr>
          <w:rFonts w:ascii="Calibri" w:eastAsia="Times New Roman" w:hAnsi="Calibri" w:cs="Calibri"/>
          <w:color w:val="000000"/>
          <w:sz w:val="18"/>
          <w:szCs w:val="18"/>
        </w:rPr>
        <w:t>, Ken</w:t>
      </w:r>
      <w:r w:rsidR="0064463A">
        <w:rPr>
          <w:rFonts w:ascii="Calibri" w:eastAsia="Times New Roman" w:hAnsi="Calibri" w:cs="Calibri"/>
          <w:color w:val="000000"/>
          <w:sz w:val="18"/>
          <w:szCs w:val="18"/>
        </w:rPr>
        <w:t xml:space="preserve"> Toole,</w:t>
      </w:r>
      <w:r w:rsidRPr="00F158C5">
        <w:rPr>
          <w:rFonts w:ascii="Calibri" w:eastAsia="Times New Roman" w:hAnsi="Calibri" w:cs="Calibri"/>
          <w:color w:val="000000"/>
          <w:sz w:val="18"/>
          <w:szCs w:val="18"/>
        </w:rPr>
        <w:t xml:space="preserve"> recovering from a bit of a brain cramp and screwing up the agenda)</w:t>
      </w:r>
    </w:p>
    <w:p w:rsidR="0064463A" w:rsidRDefault="00175B30" w:rsidP="00E65CD5">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Dave Ols</w:t>
      </w:r>
      <w:r w:rsidR="0064463A">
        <w:rPr>
          <w:rFonts w:ascii="Calibri" w:eastAsia="Times New Roman" w:hAnsi="Calibri" w:cs="Calibri"/>
          <w:color w:val="000000"/>
          <w:sz w:val="24"/>
          <w:szCs w:val="24"/>
        </w:rPr>
        <w:t>e</w:t>
      </w:r>
      <w:r>
        <w:rPr>
          <w:rFonts w:ascii="Calibri" w:eastAsia="Times New Roman" w:hAnsi="Calibri" w:cs="Calibri"/>
          <w:color w:val="000000"/>
          <w:sz w:val="24"/>
          <w:szCs w:val="24"/>
        </w:rPr>
        <w:t>n gave a presentation on development of “</w:t>
      </w:r>
      <w:r w:rsidR="0064463A">
        <w:rPr>
          <w:rFonts w:ascii="Calibri" w:eastAsia="Times New Roman" w:hAnsi="Calibri" w:cs="Calibri"/>
          <w:color w:val="000000"/>
          <w:sz w:val="24"/>
          <w:szCs w:val="24"/>
        </w:rPr>
        <w:t>Geographic Diversity T</w:t>
      </w:r>
      <w:r>
        <w:rPr>
          <w:rFonts w:ascii="Calibri" w:eastAsia="Times New Roman" w:hAnsi="Calibri" w:cs="Calibri"/>
          <w:color w:val="000000"/>
          <w:sz w:val="24"/>
          <w:szCs w:val="24"/>
        </w:rPr>
        <w:t>ools”</w:t>
      </w:r>
      <w:r w:rsidR="0064463A">
        <w:rPr>
          <w:rFonts w:ascii="Calibri" w:eastAsia="Times New Roman" w:hAnsi="Calibri" w:cs="Calibri"/>
          <w:color w:val="000000"/>
          <w:sz w:val="24"/>
          <w:szCs w:val="24"/>
        </w:rPr>
        <w:t xml:space="preserve"> being developed by </w:t>
      </w:r>
      <w:proofErr w:type="spellStart"/>
      <w:r>
        <w:rPr>
          <w:rFonts w:ascii="Calibri" w:eastAsia="Times New Roman" w:hAnsi="Calibri" w:cs="Calibri"/>
          <w:color w:val="000000"/>
          <w:sz w:val="24"/>
          <w:szCs w:val="24"/>
        </w:rPr>
        <w:t>Nothrup</w:t>
      </w:r>
      <w:proofErr w:type="spellEnd"/>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G</w:t>
      </w:r>
      <w:r w:rsidR="00E90855">
        <w:rPr>
          <w:rFonts w:ascii="Calibri" w:eastAsia="Times New Roman" w:hAnsi="Calibri" w:cs="Calibri"/>
          <w:color w:val="000000"/>
          <w:sz w:val="24"/>
          <w:szCs w:val="24"/>
        </w:rPr>
        <w:t>r</w:t>
      </w:r>
      <w:r>
        <w:rPr>
          <w:rFonts w:ascii="Calibri" w:eastAsia="Times New Roman" w:hAnsi="Calibri" w:cs="Calibri"/>
          <w:color w:val="000000"/>
          <w:sz w:val="24"/>
          <w:szCs w:val="24"/>
        </w:rPr>
        <w:t>ummon</w:t>
      </w:r>
      <w:proofErr w:type="spellEnd"/>
      <w:r>
        <w:rPr>
          <w:rFonts w:ascii="Calibri" w:eastAsia="Times New Roman" w:hAnsi="Calibri" w:cs="Calibri"/>
          <w:color w:val="000000"/>
          <w:sz w:val="24"/>
          <w:szCs w:val="24"/>
        </w:rPr>
        <w:t xml:space="preserve"> </w:t>
      </w:r>
      <w:r w:rsidR="00E90855">
        <w:rPr>
          <w:rFonts w:ascii="Calibri" w:eastAsia="Times New Roman" w:hAnsi="Calibri" w:cs="Calibri"/>
          <w:color w:val="000000"/>
          <w:sz w:val="24"/>
          <w:szCs w:val="24"/>
        </w:rPr>
        <w:t xml:space="preserve">and LS Power.  These </w:t>
      </w:r>
      <w:r w:rsidR="0064463A">
        <w:rPr>
          <w:rFonts w:ascii="Calibri" w:eastAsia="Times New Roman" w:hAnsi="Calibri" w:cs="Calibri"/>
          <w:color w:val="000000"/>
          <w:sz w:val="24"/>
          <w:szCs w:val="24"/>
        </w:rPr>
        <w:t xml:space="preserve">new tools are offering great promise is </w:t>
      </w:r>
      <w:r w:rsidR="0064463A">
        <w:rPr>
          <w:rFonts w:ascii="Calibri" w:eastAsia="Times New Roman" w:hAnsi="Calibri" w:cs="Calibri"/>
          <w:color w:val="000000"/>
          <w:sz w:val="24"/>
          <w:szCs w:val="24"/>
        </w:rPr>
        <w:lastRenderedPageBreak/>
        <w:t xml:space="preserve">fine tuning weather forecasting and geographical data to increase overall capacity factors of </w:t>
      </w:r>
      <w:proofErr w:type="spellStart"/>
      <w:r w:rsidR="0064463A">
        <w:rPr>
          <w:rFonts w:ascii="Calibri" w:eastAsia="Times New Roman" w:hAnsi="Calibri" w:cs="Calibri"/>
          <w:color w:val="000000"/>
          <w:sz w:val="24"/>
          <w:szCs w:val="24"/>
        </w:rPr>
        <w:t>renewables</w:t>
      </w:r>
      <w:proofErr w:type="spellEnd"/>
      <w:r w:rsidR="0064463A">
        <w:rPr>
          <w:rFonts w:ascii="Calibri" w:eastAsia="Times New Roman" w:hAnsi="Calibri" w:cs="Calibri"/>
          <w:color w:val="000000"/>
          <w:sz w:val="24"/>
          <w:szCs w:val="24"/>
        </w:rPr>
        <w:t xml:space="preserve"> and decrease/manage variability. </w:t>
      </w:r>
    </w:p>
    <w:p w:rsidR="00E65CD5" w:rsidRDefault="0064463A" w:rsidP="00E65CD5">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336AB">
        <w:rPr>
          <w:rFonts w:ascii="Calibri" w:eastAsia="Times New Roman" w:hAnsi="Calibri" w:cs="Calibri"/>
          <w:color w:val="000000"/>
          <w:sz w:val="24"/>
          <w:szCs w:val="24"/>
        </w:rPr>
        <w:t>Carl Zichella and Jim Baak summarized regional market issues.  Background also provided by Dave Olsen.  Power in the western market basically flows from east to west and California is viewed as “the market”</w:t>
      </w:r>
      <w:r w:rsidR="00E65CD5">
        <w:rPr>
          <w:rFonts w:ascii="Calibri" w:eastAsia="Times New Roman" w:hAnsi="Calibri" w:cs="Calibri"/>
          <w:color w:val="000000"/>
          <w:sz w:val="24"/>
          <w:szCs w:val="24"/>
        </w:rPr>
        <w:t>.  We need to change both people’s perception of the California as “where the power goes” to California as a participant in a west wide functioning market with power flowing in and out for the benefit of the region.  Also have to work to change California renewable restrictions.  Carl and Jim presented a detailed summary and strategy outline for the group.</w:t>
      </w:r>
    </w:p>
    <w:p w:rsidR="00E65CD5" w:rsidRDefault="00E65CD5" w:rsidP="00E65CD5">
      <w:pPr>
        <w:pStyle w:val="ListParagraph"/>
        <w:numPr>
          <w:ilvl w:val="0"/>
          <w:numId w:val="7"/>
        </w:numPr>
        <w:spacing w:before="100" w:beforeAutospacing="1" w:after="100" w:afterAutospacing="1"/>
        <w:rPr>
          <w:rFonts w:ascii="Calibri" w:eastAsia="Times New Roman" w:hAnsi="Calibri" w:cs="Calibri"/>
          <w:b/>
          <w:color w:val="000000"/>
          <w:sz w:val="24"/>
          <w:szCs w:val="24"/>
        </w:rPr>
      </w:pPr>
      <w:r w:rsidRPr="00E65CD5">
        <w:rPr>
          <w:rFonts w:ascii="Calibri" w:eastAsia="Times New Roman" w:hAnsi="Calibri" w:cs="Calibri"/>
          <w:b/>
          <w:color w:val="000000"/>
          <w:sz w:val="24"/>
          <w:szCs w:val="24"/>
        </w:rPr>
        <w:t>Ken to send Carl</w:t>
      </w:r>
      <w:r w:rsidR="008328F3">
        <w:rPr>
          <w:rFonts w:ascii="Calibri" w:eastAsia="Times New Roman" w:hAnsi="Calibri" w:cs="Calibri"/>
          <w:b/>
          <w:color w:val="000000"/>
          <w:sz w:val="24"/>
          <w:szCs w:val="24"/>
        </w:rPr>
        <w:t xml:space="preserve"> Zichella</w:t>
      </w:r>
      <w:r w:rsidRPr="00E65CD5">
        <w:rPr>
          <w:rFonts w:ascii="Calibri" w:eastAsia="Times New Roman" w:hAnsi="Calibri" w:cs="Calibri"/>
          <w:b/>
          <w:color w:val="000000"/>
          <w:sz w:val="24"/>
          <w:szCs w:val="24"/>
        </w:rPr>
        <w:t xml:space="preserve"> and Jim</w:t>
      </w:r>
      <w:r w:rsidR="008328F3">
        <w:rPr>
          <w:rFonts w:ascii="Calibri" w:eastAsia="Times New Roman" w:hAnsi="Calibri" w:cs="Calibri"/>
          <w:b/>
          <w:color w:val="000000"/>
          <w:sz w:val="24"/>
          <w:szCs w:val="24"/>
        </w:rPr>
        <w:t xml:space="preserve"> </w:t>
      </w:r>
      <w:proofErr w:type="spellStart"/>
      <w:r w:rsidR="008328F3">
        <w:rPr>
          <w:rFonts w:ascii="Calibri" w:eastAsia="Times New Roman" w:hAnsi="Calibri" w:cs="Calibri"/>
          <w:b/>
          <w:color w:val="000000"/>
          <w:sz w:val="24"/>
          <w:szCs w:val="24"/>
        </w:rPr>
        <w:t>Baak</w:t>
      </w:r>
      <w:r w:rsidRPr="00E65CD5">
        <w:rPr>
          <w:rFonts w:ascii="Calibri" w:eastAsia="Times New Roman" w:hAnsi="Calibri" w:cs="Calibri"/>
          <w:b/>
          <w:color w:val="000000"/>
          <w:sz w:val="24"/>
          <w:szCs w:val="24"/>
        </w:rPr>
        <w:t>’s</w:t>
      </w:r>
      <w:proofErr w:type="spellEnd"/>
      <w:r w:rsidRPr="00E65CD5">
        <w:rPr>
          <w:rFonts w:ascii="Calibri" w:eastAsia="Times New Roman" w:hAnsi="Calibri" w:cs="Calibri"/>
          <w:b/>
          <w:color w:val="000000"/>
          <w:sz w:val="24"/>
          <w:szCs w:val="24"/>
        </w:rPr>
        <w:t xml:space="preserve"> outline to WCEA list</w:t>
      </w:r>
    </w:p>
    <w:p w:rsidR="00F0737B" w:rsidRDefault="00F0737B" w:rsidP="00E65CD5">
      <w:pPr>
        <w:spacing w:before="100" w:beforeAutospacing="1" w:after="100" w:afterAutospacing="1"/>
        <w:rPr>
          <w:rFonts w:ascii="Calibri" w:eastAsia="Times New Roman" w:hAnsi="Calibri" w:cs="Calibri"/>
          <w:color w:val="000000"/>
          <w:sz w:val="24"/>
          <w:szCs w:val="24"/>
        </w:rPr>
      </w:pPr>
      <w:r w:rsidRPr="00F0737B">
        <w:rPr>
          <w:rFonts w:ascii="Calibri" w:eastAsia="Times New Roman" w:hAnsi="Calibri" w:cs="Calibri"/>
          <w:color w:val="000000"/>
          <w:sz w:val="24"/>
          <w:szCs w:val="24"/>
        </w:rPr>
        <w:t>John Candelari</w:t>
      </w:r>
      <w:r>
        <w:rPr>
          <w:rFonts w:ascii="Calibri" w:eastAsia="Times New Roman" w:hAnsi="Calibri" w:cs="Calibri"/>
          <w:color w:val="000000"/>
          <w:sz w:val="24"/>
          <w:szCs w:val="24"/>
        </w:rPr>
        <w:t xml:space="preserve">a provided an overview of the EIM docket currently open in Nevada. The initial comments have been received with a number of WCEA groups participating.  </w:t>
      </w:r>
    </w:p>
    <w:p w:rsidR="00E65CD5" w:rsidRDefault="00F0737B" w:rsidP="00E65CD5">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 xml:space="preserve">Bob Anderson discussed the regional picture on EIM pointing out that this has traditionally been a contentious area and that WECC appears not to want to be the market operator.  On the plus side, it appears that a number of balancing areas and utilities see the benefit of a functioning EIM.  The trick will be to make any emerging EIM as large as possible to assure efficiency.  </w:t>
      </w:r>
    </w:p>
    <w:p w:rsidR="00903214" w:rsidRDefault="00903214" w:rsidP="00903214">
      <w:r w:rsidRPr="006D7966">
        <w:rPr>
          <w:b/>
        </w:rPr>
        <w:t>WCEA development</w:t>
      </w:r>
      <w:proofErr w:type="gramStart"/>
      <w:r>
        <w:t>-</w:t>
      </w:r>
      <w:r w:rsidR="00556232">
        <w:t xml:space="preserve">  </w:t>
      </w:r>
      <w:r w:rsidR="008B6D51">
        <w:t>T</w:t>
      </w:r>
      <w:r w:rsidR="00556232">
        <w:t>his</w:t>
      </w:r>
      <w:proofErr w:type="gramEnd"/>
      <w:r w:rsidR="00556232">
        <w:t xml:space="preserve"> was a group discussion framed by the recommendations of the organizing committee.  Decisions made are highlighted in black in the text below.</w:t>
      </w:r>
      <w:r>
        <w:t xml:space="preserve">  </w:t>
      </w:r>
    </w:p>
    <w:p w:rsidR="002D2913" w:rsidRDefault="002D2913" w:rsidP="00903214"/>
    <w:p w:rsidR="002D2913" w:rsidRDefault="002D2913" w:rsidP="002D2913">
      <w:r w:rsidRPr="00556232">
        <w:rPr>
          <w:b/>
          <w:u w:val="single"/>
        </w:rPr>
        <w:t>Membership</w:t>
      </w:r>
      <w:proofErr w:type="gramStart"/>
      <w:r w:rsidRPr="00556232">
        <w:rPr>
          <w:b/>
          <w:u w:val="single"/>
        </w:rPr>
        <w:t>-</w:t>
      </w:r>
      <w:r>
        <w:t xml:space="preserve">  </w:t>
      </w:r>
      <w:r w:rsidRPr="00556232">
        <w:rPr>
          <w:b/>
        </w:rPr>
        <w:t>The</w:t>
      </w:r>
      <w:proofErr w:type="gramEnd"/>
      <w:r w:rsidRPr="00556232">
        <w:rPr>
          <w:b/>
        </w:rPr>
        <w:t xml:space="preserve"> group accepted the recommendations of the committee</w:t>
      </w:r>
      <w:r w:rsidR="00556232" w:rsidRPr="00556232">
        <w:rPr>
          <w:b/>
        </w:rPr>
        <w:t xml:space="preserve"> that a group or individual becomes a member by signing off that they have read and agree with the WCEA principles.</w:t>
      </w:r>
      <w:r w:rsidR="00556232">
        <w:t xml:space="preserve">  </w:t>
      </w:r>
      <w:r>
        <w:t xml:space="preserve"> </w:t>
      </w:r>
      <w:r w:rsidR="00556232">
        <w:t>There</w:t>
      </w:r>
      <w:r>
        <w:t xml:space="preserve"> some discussion regarding concern about groups being held to statements in the principles in other </w:t>
      </w:r>
      <w:proofErr w:type="spellStart"/>
      <w:r>
        <w:t>arenas</w:t>
      </w:r>
      <w:proofErr w:type="spellEnd"/>
      <w:r>
        <w:t xml:space="preserve"> such as rate cases, specifically regarding consumer “cost” and renewable over all the group agreed the principles as written are defensible and that should not be a barrier to joining and the check off on agreement with the principles.</w:t>
      </w:r>
    </w:p>
    <w:p w:rsidR="002D2913" w:rsidRDefault="002D2913" w:rsidP="002D2913"/>
    <w:p w:rsidR="00CD0F5B" w:rsidRDefault="002D2913" w:rsidP="002D2913">
      <w:r w:rsidRPr="00556232">
        <w:rPr>
          <w:b/>
          <w:u w:val="single"/>
        </w:rPr>
        <w:t>Governance-</w:t>
      </w:r>
      <w:r>
        <w:t xml:space="preserve"> </w:t>
      </w:r>
      <w:r w:rsidRPr="00556232">
        <w:rPr>
          <w:b/>
        </w:rPr>
        <w:t>The group agre</w:t>
      </w:r>
      <w:r w:rsidR="00CD0F5B" w:rsidRPr="00556232">
        <w:rPr>
          <w:b/>
        </w:rPr>
        <w:t xml:space="preserve">ed that </w:t>
      </w:r>
      <w:r w:rsidR="00556232" w:rsidRPr="00556232">
        <w:rPr>
          <w:b/>
        </w:rPr>
        <w:t xml:space="preserve">decisions would be made by </w:t>
      </w:r>
      <w:r w:rsidR="00CD0F5B" w:rsidRPr="00556232">
        <w:rPr>
          <w:b/>
        </w:rPr>
        <w:t>consensus.</w:t>
      </w:r>
      <w:r w:rsidR="00CD0F5B">
        <w:t xml:space="preserve">  The group also discussed the </w:t>
      </w:r>
      <w:r>
        <w:t xml:space="preserve">limitations and </w:t>
      </w:r>
      <w:r w:rsidR="00CD0F5B">
        <w:t>as well as the value</w:t>
      </w:r>
      <w:r>
        <w:t xml:space="preserve"> of consensus decision making</w:t>
      </w:r>
      <w:r w:rsidR="00CD0F5B">
        <w:t xml:space="preserve"> process.</w:t>
      </w:r>
    </w:p>
    <w:p w:rsidR="00CD0F5B" w:rsidRDefault="00CD0F5B" w:rsidP="002D2913"/>
    <w:p w:rsidR="00C81ED0" w:rsidRDefault="00CD0F5B" w:rsidP="002D2913">
      <w:r w:rsidRPr="00556232">
        <w:rPr>
          <w:b/>
          <w:u w:val="single"/>
        </w:rPr>
        <w:t>Steering Committee</w:t>
      </w:r>
      <w:r>
        <w:t xml:space="preserve">- </w:t>
      </w:r>
      <w:r w:rsidRPr="00556232">
        <w:rPr>
          <w:b/>
        </w:rPr>
        <w:t>The group agreed to</w:t>
      </w:r>
      <w:r w:rsidR="00952809" w:rsidRPr="00556232">
        <w:rPr>
          <w:b/>
        </w:rPr>
        <w:t xml:space="preserve"> f</w:t>
      </w:r>
      <w:r w:rsidRPr="00556232">
        <w:rPr>
          <w:b/>
        </w:rPr>
        <w:t>orm a seven member interim steering committee</w:t>
      </w:r>
      <w:r>
        <w:t xml:space="preserve">.  The term of the initial committee will be until July 31, 2012, which is congruent with the term of existing financial support.  The process for selecting committee members will be to solicit interested individuals from the </w:t>
      </w:r>
      <w:r w:rsidR="00952809">
        <w:t>list serve</w:t>
      </w:r>
      <w:r w:rsidR="00C81ED0">
        <w:t xml:space="preserve"> as soon as possible</w:t>
      </w:r>
      <w:r w:rsidR="00952809">
        <w:t>.  The members of the existing organizational committee</w:t>
      </w:r>
      <w:r w:rsidR="00C81ED0">
        <w:t xml:space="preserve"> plus Amanda Ormond from WGG</w:t>
      </w:r>
      <w:r w:rsidR="00952809">
        <w:t xml:space="preserve"> will recommend a slate to the membership on the November conference call</w:t>
      </w:r>
      <w:r w:rsidR="00C81ED0">
        <w:t xml:space="preserve">.  </w:t>
      </w:r>
      <w:r w:rsidR="00952809">
        <w:t xml:space="preserve"> </w:t>
      </w:r>
      <w:r>
        <w:t xml:space="preserve"> </w:t>
      </w:r>
      <w:r w:rsidR="00C81ED0">
        <w:t xml:space="preserve">There was also discussion about maintaining a close connection with WGG by having two WGG directors on the steering committee as recommended by the organizational committee.  The group agreed that one member from WGG would be sufficient.  </w:t>
      </w:r>
    </w:p>
    <w:p w:rsidR="00C81ED0" w:rsidRDefault="00C81ED0" w:rsidP="002D2913"/>
    <w:p w:rsidR="00C81ED0" w:rsidRDefault="00556232" w:rsidP="002D2913">
      <w:r w:rsidRPr="00556232">
        <w:rPr>
          <w:b/>
          <w:u w:val="single"/>
        </w:rPr>
        <w:t>Sub-committees</w:t>
      </w:r>
      <w:r w:rsidRPr="00556232">
        <w:rPr>
          <w:b/>
        </w:rPr>
        <w:t>-</w:t>
      </w:r>
      <w:r w:rsidR="00C81ED0" w:rsidRPr="00556232">
        <w:rPr>
          <w:b/>
        </w:rPr>
        <w:t>The group also agreed to form an ad hoc committee to discuss strategy for the RTEP</w:t>
      </w:r>
      <w:r w:rsidR="00C81ED0">
        <w:t xml:space="preserve"> process.  Jim Baak circulated a sign-up sheet for interested individuals.</w:t>
      </w:r>
    </w:p>
    <w:p w:rsidR="00C81ED0" w:rsidRDefault="00C81ED0" w:rsidP="002D2913">
      <w:r>
        <w:lastRenderedPageBreak/>
        <w:t xml:space="preserve"> </w:t>
      </w:r>
    </w:p>
    <w:p w:rsidR="002D3F5D" w:rsidRDefault="00C81ED0" w:rsidP="006C7A36">
      <w:r w:rsidRPr="00556232">
        <w:rPr>
          <w:b/>
          <w:u w:val="single"/>
        </w:rPr>
        <w:t>Financial Support</w:t>
      </w:r>
      <w:proofErr w:type="gramStart"/>
      <w:r w:rsidRPr="00556232">
        <w:rPr>
          <w:b/>
          <w:u w:val="single"/>
        </w:rPr>
        <w:t>-</w:t>
      </w:r>
      <w:r w:rsidRPr="00556232">
        <w:rPr>
          <w:b/>
        </w:rPr>
        <w:t xml:space="preserve">  The</w:t>
      </w:r>
      <w:proofErr w:type="gramEnd"/>
      <w:r w:rsidRPr="00556232">
        <w:rPr>
          <w:b/>
        </w:rPr>
        <w:t xml:space="preserve"> group agreed that WCEA needs to develop its own sources of financial support. </w:t>
      </w:r>
      <w:r>
        <w:t xml:space="preserve"> We had a lengthy discussion about a dues structure with some arguing that dues are a way to show that WCEA members have “skin in the game” and prove the value of WCEA’s work to its members</w:t>
      </w:r>
      <w:r w:rsidR="002D3F5D">
        <w:t>.  Others argued that dues would create too much of an administrative burden and that consistent participation demonstrates commitment of the work of WCEA.  There was also discussion of soliciting contributions from WCEA members outside a formal dues structure.</w:t>
      </w:r>
      <w:r w:rsidR="00556232">
        <w:t xml:space="preserve">  </w:t>
      </w:r>
      <w:r w:rsidR="002D3F5D">
        <w:t>The group also discussed foundation support.  The group also agreed that time is of the essence and a proposal needs to be developed as soon as possibl</w:t>
      </w:r>
      <w:r w:rsidR="005F13A7">
        <w:t>e</w:t>
      </w:r>
      <w:r w:rsidR="002D3F5D">
        <w:t>.  Individuals pointed out that</w:t>
      </w:r>
      <w:r w:rsidR="00175B30">
        <w:t xml:space="preserve"> a funding</w:t>
      </w:r>
      <w:r w:rsidR="002D3F5D">
        <w:t xml:space="preserve"> proposal is not a stand-alone document and it has to reflect a program for action, work plan, budget</w:t>
      </w:r>
      <w:r w:rsidR="00175B30">
        <w:t>,</w:t>
      </w:r>
      <w:r w:rsidR="002D3F5D">
        <w:t xml:space="preserve"> goals and time lines which reflect the work to be accomplished.</w:t>
      </w:r>
      <w:r w:rsidR="00175B30">
        <w:t xml:space="preserve">  The process will be for the steering committee to work through a proposal and circulate to the membership.</w:t>
      </w:r>
    </w:p>
    <w:p w:rsidR="00556232" w:rsidRDefault="00556232" w:rsidP="006C7A36"/>
    <w:p w:rsidR="00556232" w:rsidRPr="005F13A7" w:rsidRDefault="00556232" w:rsidP="005F13A7">
      <w:pPr>
        <w:pStyle w:val="ListParagraph"/>
        <w:numPr>
          <w:ilvl w:val="0"/>
          <w:numId w:val="7"/>
        </w:numPr>
        <w:rPr>
          <w:b/>
        </w:rPr>
      </w:pPr>
      <w:r w:rsidRPr="005F13A7">
        <w:rPr>
          <w:b/>
        </w:rPr>
        <w:t>Ken will solicit WCEA members for a steering committee and present a slate of individuals (Selected by the nominating committee</w:t>
      </w:r>
      <w:r w:rsidR="005F13A7">
        <w:rPr>
          <w:b/>
        </w:rPr>
        <w:t>)</w:t>
      </w:r>
      <w:r w:rsidRPr="005F13A7">
        <w:rPr>
          <w:b/>
        </w:rPr>
        <w:t xml:space="preserve"> to the WCEA membership on the</w:t>
      </w:r>
      <w:r w:rsidR="005F13A7" w:rsidRPr="005F13A7">
        <w:rPr>
          <w:b/>
        </w:rPr>
        <w:t xml:space="preserve"> November call</w:t>
      </w:r>
      <w:r w:rsidRPr="005F13A7">
        <w:rPr>
          <w:b/>
        </w:rPr>
        <w:t xml:space="preserve"> </w:t>
      </w:r>
    </w:p>
    <w:p w:rsidR="002D3F5D" w:rsidRPr="005F13A7" w:rsidRDefault="002D3F5D" w:rsidP="006C7A36">
      <w:pPr>
        <w:rPr>
          <w:b/>
        </w:rPr>
      </w:pPr>
    </w:p>
    <w:p w:rsidR="00F13B2C" w:rsidRPr="008B6D51" w:rsidRDefault="005F13A7">
      <w:pPr>
        <w:rPr>
          <w:b/>
        </w:rPr>
      </w:pPr>
      <w:r w:rsidRPr="008B6D51">
        <w:rPr>
          <w:b/>
        </w:rPr>
        <w:t xml:space="preserve">Next </w:t>
      </w:r>
      <w:proofErr w:type="gramStart"/>
      <w:r w:rsidRPr="008B6D51">
        <w:rPr>
          <w:b/>
        </w:rPr>
        <w:t>meeting  please</w:t>
      </w:r>
      <w:proofErr w:type="gramEnd"/>
      <w:r w:rsidRPr="008B6D51">
        <w:rPr>
          <w:b/>
        </w:rPr>
        <w:t xml:space="preserve"> “pencil in” January 12, 2012 in Phoenix. </w:t>
      </w:r>
    </w:p>
    <w:p w:rsidR="00CD5C87" w:rsidRPr="00CD5C87" w:rsidRDefault="00CD5C87" w:rsidP="00CD5C87">
      <w:pPr>
        <w:jc w:val="center"/>
        <w:rPr>
          <w:sz w:val="18"/>
          <w:szCs w:val="18"/>
        </w:rPr>
      </w:pPr>
    </w:p>
    <w:p w:rsidR="00E32987" w:rsidRDefault="00E32987"/>
    <w:sectPr w:rsidR="00E32987" w:rsidSect="007F0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A57"/>
    <w:multiLevelType w:val="multilevel"/>
    <w:tmpl w:val="959AC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8B0837"/>
    <w:multiLevelType w:val="multilevel"/>
    <w:tmpl w:val="CB66A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18569E"/>
    <w:multiLevelType w:val="multilevel"/>
    <w:tmpl w:val="6D667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EC0483"/>
    <w:multiLevelType w:val="hybridMultilevel"/>
    <w:tmpl w:val="AA88B800"/>
    <w:lvl w:ilvl="0" w:tplc="57C2235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E44A72"/>
    <w:multiLevelType w:val="hybridMultilevel"/>
    <w:tmpl w:val="4AFE7F58"/>
    <w:lvl w:ilvl="0" w:tplc="CA5A7EF6">
      <w:start w:val="1"/>
      <w:numFmt w:val="bullet"/>
      <w:lvlText w:val=""/>
      <w:lvlJc w:val="left"/>
      <w:pPr>
        <w:ind w:left="45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80D38"/>
    <w:multiLevelType w:val="multilevel"/>
    <w:tmpl w:val="88A49F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312B16"/>
    <w:multiLevelType w:val="hybridMultilevel"/>
    <w:tmpl w:val="284A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26B18"/>
    <w:multiLevelType w:val="hybridMultilevel"/>
    <w:tmpl w:val="0784B2A6"/>
    <w:lvl w:ilvl="0" w:tplc="1D2803C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B2C"/>
    <w:rsid w:val="00043299"/>
    <w:rsid w:val="00044CC7"/>
    <w:rsid w:val="0008438D"/>
    <w:rsid w:val="000A1CD9"/>
    <w:rsid w:val="00154286"/>
    <w:rsid w:val="00175B30"/>
    <w:rsid w:val="001E14BD"/>
    <w:rsid w:val="001E5F68"/>
    <w:rsid w:val="0020053D"/>
    <w:rsid w:val="00222463"/>
    <w:rsid w:val="002950B8"/>
    <w:rsid w:val="002B1EA1"/>
    <w:rsid w:val="002C065F"/>
    <w:rsid w:val="002D2913"/>
    <w:rsid w:val="002D3F5D"/>
    <w:rsid w:val="00330602"/>
    <w:rsid w:val="00344435"/>
    <w:rsid w:val="00345E13"/>
    <w:rsid w:val="00356D51"/>
    <w:rsid w:val="003D360E"/>
    <w:rsid w:val="00425A5B"/>
    <w:rsid w:val="00462BD0"/>
    <w:rsid w:val="00475612"/>
    <w:rsid w:val="004A4B4A"/>
    <w:rsid w:val="004F7BA1"/>
    <w:rsid w:val="00540B15"/>
    <w:rsid w:val="00540D76"/>
    <w:rsid w:val="00556232"/>
    <w:rsid w:val="005E3353"/>
    <w:rsid w:val="005F13A7"/>
    <w:rsid w:val="00621580"/>
    <w:rsid w:val="006402F3"/>
    <w:rsid w:val="0064463A"/>
    <w:rsid w:val="0064551D"/>
    <w:rsid w:val="006A187A"/>
    <w:rsid w:val="006C7A36"/>
    <w:rsid w:val="006D7966"/>
    <w:rsid w:val="007955A2"/>
    <w:rsid w:val="007B2EBF"/>
    <w:rsid w:val="007B7377"/>
    <w:rsid w:val="007C6A3A"/>
    <w:rsid w:val="007D2109"/>
    <w:rsid w:val="007F04A2"/>
    <w:rsid w:val="008145B0"/>
    <w:rsid w:val="008328F3"/>
    <w:rsid w:val="00853AD5"/>
    <w:rsid w:val="00883B0D"/>
    <w:rsid w:val="008B62AA"/>
    <w:rsid w:val="008B6789"/>
    <w:rsid w:val="008B6D51"/>
    <w:rsid w:val="008C4BB4"/>
    <w:rsid w:val="009018C0"/>
    <w:rsid w:val="00903214"/>
    <w:rsid w:val="00921E97"/>
    <w:rsid w:val="00930B26"/>
    <w:rsid w:val="00952809"/>
    <w:rsid w:val="009A15D3"/>
    <w:rsid w:val="009F4CF5"/>
    <w:rsid w:val="00A4076A"/>
    <w:rsid w:val="00A967AF"/>
    <w:rsid w:val="00AC049C"/>
    <w:rsid w:val="00AD2ACB"/>
    <w:rsid w:val="00B02DEB"/>
    <w:rsid w:val="00B45069"/>
    <w:rsid w:val="00B650EE"/>
    <w:rsid w:val="00B72E11"/>
    <w:rsid w:val="00B872FC"/>
    <w:rsid w:val="00BB4624"/>
    <w:rsid w:val="00BD3113"/>
    <w:rsid w:val="00BF7325"/>
    <w:rsid w:val="00C02716"/>
    <w:rsid w:val="00C0391F"/>
    <w:rsid w:val="00C10941"/>
    <w:rsid w:val="00C81ED0"/>
    <w:rsid w:val="00C83A5E"/>
    <w:rsid w:val="00C97837"/>
    <w:rsid w:val="00CA6C7E"/>
    <w:rsid w:val="00CC393B"/>
    <w:rsid w:val="00CD0F5B"/>
    <w:rsid w:val="00CD5C87"/>
    <w:rsid w:val="00CE4D5F"/>
    <w:rsid w:val="00D345E5"/>
    <w:rsid w:val="00D4257F"/>
    <w:rsid w:val="00D67C8A"/>
    <w:rsid w:val="00DA63AC"/>
    <w:rsid w:val="00DA7D81"/>
    <w:rsid w:val="00E32987"/>
    <w:rsid w:val="00E60866"/>
    <w:rsid w:val="00E65CD5"/>
    <w:rsid w:val="00E70F51"/>
    <w:rsid w:val="00E90855"/>
    <w:rsid w:val="00E9229A"/>
    <w:rsid w:val="00EA348C"/>
    <w:rsid w:val="00EE163E"/>
    <w:rsid w:val="00F0737B"/>
    <w:rsid w:val="00F13B2C"/>
    <w:rsid w:val="00F158C5"/>
    <w:rsid w:val="00F21723"/>
    <w:rsid w:val="00F336AB"/>
    <w:rsid w:val="00FB3923"/>
    <w:rsid w:val="00FB5C71"/>
    <w:rsid w:val="00FC2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A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15"/>
    <w:pPr>
      <w:ind w:left="720"/>
      <w:contextualSpacing/>
    </w:pPr>
  </w:style>
</w:styles>
</file>

<file path=word/webSettings.xml><?xml version="1.0" encoding="utf-8"?>
<w:webSettings xmlns:r="http://schemas.openxmlformats.org/officeDocument/2006/relationships" xmlns:w="http://schemas.openxmlformats.org/wordprocessingml/2006/main">
  <w:divs>
    <w:div w:id="717972255">
      <w:bodyDiv w:val="1"/>
      <w:marLeft w:val="0"/>
      <w:marRight w:val="0"/>
      <w:marTop w:val="0"/>
      <w:marBottom w:val="0"/>
      <w:divBdr>
        <w:top w:val="none" w:sz="0" w:space="0" w:color="auto"/>
        <w:left w:val="none" w:sz="0" w:space="0" w:color="auto"/>
        <w:bottom w:val="none" w:sz="0" w:space="0" w:color="auto"/>
        <w:right w:val="none" w:sz="0" w:space="0" w:color="auto"/>
      </w:divBdr>
    </w:div>
    <w:div w:id="1112940320">
      <w:bodyDiv w:val="1"/>
      <w:marLeft w:val="0"/>
      <w:marRight w:val="0"/>
      <w:marTop w:val="0"/>
      <w:marBottom w:val="0"/>
      <w:divBdr>
        <w:top w:val="none" w:sz="0" w:space="0" w:color="auto"/>
        <w:left w:val="none" w:sz="0" w:space="0" w:color="auto"/>
        <w:bottom w:val="none" w:sz="0" w:space="0" w:color="auto"/>
        <w:right w:val="none" w:sz="0" w:space="0" w:color="auto"/>
      </w:divBdr>
    </w:div>
    <w:div w:id="1224296938">
      <w:bodyDiv w:val="1"/>
      <w:marLeft w:val="0"/>
      <w:marRight w:val="0"/>
      <w:marTop w:val="0"/>
      <w:marBottom w:val="0"/>
      <w:divBdr>
        <w:top w:val="none" w:sz="0" w:space="0" w:color="auto"/>
        <w:left w:val="none" w:sz="0" w:space="0" w:color="auto"/>
        <w:bottom w:val="none" w:sz="0" w:space="0" w:color="auto"/>
        <w:right w:val="none" w:sz="0" w:space="0" w:color="auto"/>
      </w:divBdr>
      <w:divsChild>
        <w:div w:id="878861554">
          <w:marLeft w:val="0"/>
          <w:marRight w:val="0"/>
          <w:marTop w:val="0"/>
          <w:marBottom w:val="0"/>
          <w:divBdr>
            <w:top w:val="none" w:sz="0" w:space="0" w:color="auto"/>
            <w:left w:val="none" w:sz="0" w:space="0" w:color="auto"/>
            <w:bottom w:val="none" w:sz="0" w:space="0" w:color="auto"/>
            <w:right w:val="none" w:sz="0" w:space="0" w:color="auto"/>
          </w:divBdr>
        </w:div>
        <w:div w:id="4862522">
          <w:marLeft w:val="0"/>
          <w:marRight w:val="0"/>
          <w:marTop w:val="0"/>
          <w:marBottom w:val="0"/>
          <w:divBdr>
            <w:top w:val="none" w:sz="0" w:space="0" w:color="auto"/>
            <w:left w:val="none" w:sz="0" w:space="0" w:color="auto"/>
            <w:bottom w:val="none" w:sz="0" w:space="0" w:color="auto"/>
            <w:right w:val="none" w:sz="0" w:space="0" w:color="auto"/>
          </w:divBdr>
        </w:div>
        <w:div w:id="631446019">
          <w:marLeft w:val="0"/>
          <w:marRight w:val="0"/>
          <w:marTop w:val="0"/>
          <w:marBottom w:val="0"/>
          <w:divBdr>
            <w:top w:val="none" w:sz="0" w:space="0" w:color="auto"/>
            <w:left w:val="none" w:sz="0" w:space="0" w:color="auto"/>
            <w:bottom w:val="none" w:sz="0" w:space="0" w:color="auto"/>
            <w:right w:val="none" w:sz="0" w:space="0" w:color="auto"/>
          </w:divBdr>
        </w:div>
        <w:div w:id="24257251">
          <w:marLeft w:val="0"/>
          <w:marRight w:val="0"/>
          <w:marTop w:val="0"/>
          <w:marBottom w:val="0"/>
          <w:divBdr>
            <w:top w:val="none" w:sz="0" w:space="0" w:color="auto"/>
            <w:left w:val="none" w:sz="0" w:space="0" w:color="auto"/>
            <w:bottom w:val="none" w:sz="0" w:space="0" w:color="auto"/>
            <w:right w:val="none" w:sz="0" w:space="0" w:color="auto"/>
          </w:divBdr>
        </w:div>
        <w:div w:id="1203440926">
          <w:marLeft w:val="0"/>
          <w:marRight w:val="0"/>
          <w:marTop w:val="0"/>
          <w:marBottom w:val="0"/>
          <w:divBdr>
            <w:top w:val="none" w:sz="0" w:space="0" w:color="auto"/>
            <w:left w:val="none" w:sz="0" w:space="0" w:color="auto"/>
            <w:bottom w:val="none" w:sz="0" w:space="0" w:color="auto"/>
            <w:right w:val="none" w:sz="0" w:space="0" w:color="auto"/>
          </w:divBdr>
        </w:div>
        <w:div w:id="843514709">
          <w:marLeft w:val="0"/>
          <w:marRight w:val="0"/>
          <w:marTop w:val="0"/>
          <w:marBottom w:val="0"/>
          <w:divBdr>
            <w:top w:val="none" w:sz="0" w:space="0" w:color="auto"/>
            <w:left w:val="none" w:sz="0" w:space="0" w:color="auto"/>
            <w:bottom w:val="none" w:sz="0" w:space="0" w:color="auto"/>
            <w:right w:val="none" w:sz="0" w:space="0" w:color="auto"/>
          </w:divBdr>
        </w:div>
        <w:div w:id="1713651554">
          <w:marLeft w:val="0"/>
          <w:marRight w:val="0"/>
          <w:marTop w:val="0"/>
          <w:marBottom w:val="0"/>
          <w:divBdr>
            <w:top w:val="none" w:sz="0" w:space="0" w:color="auto"/>
            <w:left w:val="none" w:sz="0" w:space="0" w:color="auto"/>
            <w:bottom w:val="none" w:sz="0" w:space="0" w:color="auto"/>
            <w:right w:val="none" w:sz="0" w:space="0" w:color="auto"/>
          </w:divBdr>
        </w:div>
        <w:div w:id="61232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Office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8B2F-C040-41DF-9EE9-B003CE09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PI</cp:lastModifiedBy>
  <cp:revision>5</cp:revision>
  <cp:lastPrinted>2011-10-03T15:27:00Z</cp:lastPrinted>
  <dcterms:created xsi:type="dcterms:W3CDTF">2011-10-07T04:11:00Z</dcterms:created>
  <dcterms:modified xsi:type="dcterms:W3CDTF">2011-10-13T17:34:00Z</dcterms:modified>
</cp:coreProperties>
</file>