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52" w:rsidRDefault="00AA3D52">
      <w:pPr>
        <w:rPr>
          <w:rFonts w:ascii="Verdana" w:hAnsi="Verdana" w:cs="Verdana"/>
          <w:color w:val="262626"/>
          <w:lang w:eastAsia="ja-JP"/>
        </w:rPr>
      </w:pPr>
      <w:bookmarkStart w:id="0" w:name="_GoBack"/>
      <w:bookmarkEnd w:id="0"/>
    </w:p>
    <w:p w:rsidR="00AA3D52" w:rsidRDefault="00AA3D52">
      <w:pPr>
        <w:rPr>
          <w:rFonts w:ascii="Verdana" w:hAnsi="Verdana" w:cs="Verdana"/>
          <w:color w:val="262626"/>
          <w:lang w:eastAsia="ja-JP"/>
        </w:rPr>
      </w:pPr>
    </w:p>
    <w:p w:rsidR="00AA3D52" w:rsidRPr="00E13CD5" w:rsidRDefault="00AA3D52" w:rsidP="00AA3D52">
      <w:pPr>
        <w:framePr w:w="9360" w:hSpace="187" w:vSpace="187" w:wrap="notBeside" w:vAnchor="text" w:hAnchor="page" w:xAlign="center" w:y="1"/>
        <w:jc w:val="center"/>
        <w:rPr>
          <w:sz w:val="48"/>
          <w:szCs w:val="48"/>
        </w:rPr>
      </w:pPr>
      <w:r w:rsidRPr="00E13CD5">
        <w:rPr>
          <w:sz w:val="48"/>
          <w:szCs w:val="48"/>
        </w:rPr>
        <w:t xml:space="preserve">Collaborative </w:t>
      </w:r>
      <w:r>
        <w:rPr>
          <w:sz w:val="48"/>
          <w:szCs w:val="48"/>
        </w:rPr>
        <w:t xml:space="preserve">Transmission </w:t>
      </w:r>
      <w:r w:rsidRPr="00E13CD5">
        <w:rPr>
          <w:sz w:val="48"/>
          <w:szCs w:val="48"/>
        </w:rPr>
        <w:t>Planning: California’s Renewable Energy Transmission Initiative</w:t>
      </w:r>
    </w:p>
    <w:p w:rsidR="00AA3D52" w:rsidRDefault="00AA3D52" w:rsidP="00AA3D52">
      <w:pPr>
        <w:pStyle w:val="Authors"/>
        <w:framePr w:wrap="notBeside"/>
      </w:pPr>
      <w:r w:rsidRPr="0073276E">
        <w:t>David Olsen,</w:t>
      </w:r>
      <w:r>
        <w:rPr>
          <w:rStyle w:val="FootnoteReference"/>
        </w:rPr>
        <w:footnoteReference w:id="1"/>
      </w:r>
      <w:r w:rsidRPr="0073276E">
        <w:t xml:space="preserve"> Jeffrey Byron,</w:t>
      </w:r>
      <w:r w:rsidRPr="0073276E">
        <w:rPr>
          <w:rStyle w:val="FootnoteReference"/>
        </w:rPr>
        <w:footnoteReference w:id="2"/>
      </w:r>
      <w:r w:rsidRPr="0073276E">
        <w:t xml:space="preserve"> Gary </w:t>
      </w:r>
      <w:proofErr w:type="spellStart"/>
      <w:r w:rsidRPr="0073276E">
        <w:t>DeShazo</w:t>
      </w:r>
      <w:proofErr w:type="spellEnd"/>
      <w:r w:rsidRPr="0073276E">
        <w:t>,</w:t>
      </w:r>
      <w:r>
        <w:t xml:space="preserve"> </w:t>
      </w:r>
      <w:r w:rsidRPr="00C64E4A">
        <w:rPr>
          <w:i/>
        </w:rPr>
        <w:t>Member</w:t>
      </w:r>
      <w:r>
        <w:t>, IEEE,</w:t>
      </w:r>
      <w:r w:rsidRPr="0073276E">
        <w:rPr>
          <w:rStyle w:val="FootnoteReference"/>
        </w:rPr>
        <w:footnoteReference w:id="3"/>
      </w:r>
      <w:r w:rsidRPr="0073276E">
        <w:t xml:space="preserve"> </w:t>
      </w:r>
      <w:proofErr w:type="spellStart"/>
      <w:r w:rsidRPr="0073276E">
        <w:t>Dariush</w:t>
      </w:r>
      <w:proofErr w:type="spellEnd"/>
      <w:r w:rsidRPr="0073276E">
        <w:t xml:space="preserve"> </w:t>
      </w:r>
      <w:proofErr w:type="spellStart"/>
      <w:r w:rsidRPr="0073276E">
        <w:t>Shirmohammadi</w:t>
      </w:r>
      <w:proofErr w:type="spellEnd"/>
      <w:r w:rsidRPr="0073276E">
        <w:t xml:space="preserve">, </w:t>
      </w:r>
      <w:r w:rsidRPr="00BB41AD">
        <w:rPr>
          <w:i/>
        </w:rPr>
        <w:t>Fellow, IEEE</w:t>
      </w:r>
      <w:r>
        <w:rPr>
          <w:i/>
        </w:rPr>
        <w:t>,</w:t>
      </w:r>
      <w:r w:rsidRPr="0073276E">
        <w:rPr>
          <w:rStyle w:val="FootnoteReference"/>
        </w:rPr>
        <w:footnoteReference w:id="4"/>
      </w:r>
      <w:r w:rsidRPr="00334354">
        <w:t xml:space="preserve"> </w:t>
      </w:r>
      <w:r w:rsidRPr="0073276E">
        <w:t>and</w:t>
      </w:r>
      <w:r>
        <w:t xml:space="preserve"> Johanna Wald</w:t>
      </w:r>
      <w:r>
        <w:rPr>
          <w:rStyle w:val="FootnoteReference"/>
        </w:rPr>
        <w:footnoteReference w:id="5"/>
      </w:r>
    </w:p>
    <w:p w:rsidR="00AA3D52" w:rsidRDefault="00AA3D52">
      <w:pPr>
        <w:rPr>
          <w:rFonts w:ascii="Verdana" w:hAnsi="Verdana" w:cs="Verdana"/>
          <w:color w:val="262626"/>
          <w:lang w:eastAsia="ja-JP"/>
        </w:rPr>
      </w:pPr>
    </w:p>
    <w:p w:rsidR="00AA3D52" w:rsidRDefault="00AA3D52">
      <w:pPr>
        <w:rPr>
          <w:rFonts w:ascii="Verdana" w:hAnsi="Verdana" w:cs="Verdana"/>
          <w:color w:val="262626"/>
          <w:lang w:eastAsia="ja-JP"/>
        </w:rPr>
      </w:pPr>
    </w:p>
    <w:p w:rsidR="00AA3D52" w:rsidRPr="00EF2C4E" w:rsidRDefault="00AA3D52" w:rsidP="00AA3D52">
      <w:pPr>
        <w:pStyle w:val="Abstract"/>
      </w:pPr>
      <w:r w:rsidRPr="00EF2C4E">
        <w:rPr>
          <w:i/>
          <w:iCs/>
        </w:rPr>
        <w:t>Abstract</w:t>
      </w:r>
      <w:r w:rsidRPr="00EF2C4E">
        <w:t>—</w:t>
      </w:r>
      <w:r>
        <w:t xml:space="preserve">Transmission planning has been conducted primarily by utilities, in reactive fashion. Project approvals are increasingly litigated, when stakeholders later become engaged. </w:t>
      </w:r>
      <w:r w:rsidRPr="00EF2C4E">
        <w:t xml:space="preserve">Large Renewable Energy Standard (RES) targets present </w:t>
      </w:r>
      <w:r>
        <w:t xml:space="preserve">additional </w:t>
      </w:r>
      <w:r w:rsidRPr="00EF2C4E">
        <w:t>challenges for approval of generation and transmission projects</w:t>
      </w:r>
      <w:r>
        <w:t xml:space="preserve"> and often require a proactive development approach</w:t>
      </w:r>
      <w:r w:rsidRPr="00EF2C4E">
        <w:t xml:space="preserve">. In response, California agencies formed a stakeholder-led planning process, the Renewable Energy Transmission Initiative (RETI) in 2007. RETI identified and ranked Renewable Energy Zones in California and neighboring regions, using both economic and environmental criteria; </w:t>
      </w:r>
      <w:r>
        <w:t>determined</w:t>
      </w:r>
      <w:r w:rsidRPr="00EF2C4E">
        <w:t xml:space="preserve"> the </w:t>
      </w:r>
      <w:r>
        <w:t>transmission needed, based on least-regrets transmission p</w:t>
      </w:r>
      <w:r w:rsidRPr="00EF2C4E">
        <w:t>lanning principles, to access and deliver target renewable energy; and prepared a statewide conceptual transmission plan. RETI has been effective in identifying development priorities and in building stakeholder support for generation-transmission development</w:t>
      </w:r>
      <w:r>
        <w:t xml:space="preserve"> for renewable energy</w:t>
      </w:r>
      <w:r w:rsidRPr="00EF2C4E">
        <w:t>. Its approach is applicable to other jurisdictions considering large-scale wind power-transmission construction.</w:t>
      </w:r>
    </w:p>
    <w:p w:rsidR="00AA3D52" w:rsidRDefault="00AA3D52"/>
    <w:sectPr w:rsidR="00AA3D52" w:rsidSect="00A77A1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52" w:rsidRDefault="00AA3D52" w:rsidP="00AA3D52">
      <w:r>
        <w:separator/>
      </w:r>
    </w:p>
  </w:endnote>
  <w:endnote w:type="continuationSeparator" w:id="0">
    <w:p w:rsidR="00AA3D52" w:rsidRDefault="00AA3D52" w:rsidP="00AA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52" w:rsidRDefault="00AA3D52" w:rsidP="00AA3D52">
      <w:r>
        <w:separator/>
      </w:r>
    </w:p>
  </w:footnote>
  <w:footnote w:type="continuationSeparator" w:id="0">
    <w:p w:rsidR="00AA3D52" w:rsidRDefault="00AA3D52" w:rsidP="00AA3D52">
      <w:r>
        <w:continuationSeparator/>
      </w:r>
    </w:p>
  </w:footnote>
  <w:footnote w:id="1">
    <w:p w:rsidR="00AA3D52" w:rsidRPr="0073276E" w:rsidRDefault="00AA3D52" w:rsidP="00AA3D52">
      <w:pPr>
        <w:pStyle w:val="FootnoteText"/>
      </w:pPr>
      <w:r w:rsidRPr="00BB41AD">
        <w:rPr>
          <w:rStyle w:val="FootnoteReference"/>
        </w:rPr>
        <w:footnoteRef/>
      </w:r>
      <w:r w:rsidRPr="00BB41AD">
        <w:t xml:space="preserve"> D. B. Olsen, Managing Director, Western Grid Group, Ventura, CA 93001 USA, led the formation of RETI and served</w:t>
      </w:r>
      <w:r w:rsidRPr="0073276E">
        <w:t xml:space="preserve"> as Coordinator from its inception in 2007 to 2010. (</w:t>
      </w:r>
      <w:proofErr w:type="gramStart"/>
      <w:r w:rsidRPr="0073276E">
        <w:t>e</w:t>
      </w:r>
      <w:proofErr w:type="gramEnd"/>
      <w:r w:rsidRPr="0073276E">
        <w:t>-mail: dave@westerngrid.net).</w:t>
      </w:r>
    </w:p>
  </w:footnote>
  <w:footnote w:id="2">
    <w:p w:rsidR="00AA3D52" w:rsidRPr="00BB41AD" w:rsidRDefault="00AA3D52" w:rsidP="00AA3D52">
      <w:pPr>
        <w:pStyle w:val="FootnoteText"/>
      </w:pPr>
      <w:r w:rsidRPr="00BB41AD">
        <w:rPr>
          <w:rStyle w:val="FootnoteReference"/>
        </w:rPr>
        <w:footnoteRef/>
      </w:r>
      <w:r w:rsidRPr="00BB41AD">
        <w:t xml:space="preserve"> J. D. Byron, </w:t>
      </w:r>
      <w:r>
        <w:t xml:space="preserve">former </w:t>
      </w:r>
      <w:r w:rsidRPr="00BB41AD">
        <w:t xml:space="preserve">Commissioner, California Energy Commission, Sacramento, CA 95814 USA, co-chaired the RETI Coordinating Committee (e-mail: </w:t>
      </w:r>
      <w:r>
        <w:rPr>
          <w:color w:val="000000"/>
        </w:rPr>
        <w:t>jeff</w:t>
      </w:r>
      <w:r w:rsidRPr="00BB41AD">
        <w:rPr>
          <w:color w:val="000000"/>
        </w:rPr>
        <w:t>byron@</w:t>
      </w:r>
      <w:r>
        <w:rPr>
          <w:color w:val="000000"/>
        </w:rPr>
        <w:t>sbcglobal.net</w:t>
      </w:r>
      <w:r w:rsidRPr="00BB41AD">
        <w:rPr>
          <w:color w:val="000000"/>
        </w:rPr>
        <w:t>)</w:t>
      </w:r>
      <w:r w:rsidRPr="00BB41AD">
        <w:t>.</w:t>
      </w:r>
    </w:p>
  </w:footnote>
  <w:footnote w:id="3">
    <w:p w:rsidR="00AA3D52" w:rsidRPr="00BB41AD" w:rsidRDefault="00AA3D52" w:rsidP="00AA3D52">
      <w:pPr>
        <w:pStyle w:val="FootnoteText"/>
      </w:pPr>
      <w:r w:rsidRPr="00BB41AD">
        <w:rPr>
          <w:rStyle w:val="FootnoteReference"/>
        </w:rPr>
        <w:footnoteRef/>
      </w:r>
      <w:r w:rsidRPr="00BB41AD">
        <w:t xml:space="preserve"> G. </w:t>
      </w:r>
      <w:proofErr w:type="spellStart"/>
      <w:r w:rsidRPr="00BB41AD">
        <w:t>DeShazo</w:t>
      </w:r>
      <w:proofErr w:type="spellEnd"/>
      <w:r w:rsidRPr="00BB41AD">
        <w:t xml:space="preserve"> is with the Califor</w:t>
      </w:r>
      <w:r>
        <w:t>nia Independent System Operator</w:t>
      </w:r>
      <w:r w:rsidRPr="00BB41AD">
        <w:t xml:space="preserve"> Corporation (CAISO), Folsom, CA 95630 USA</w:t>
      </w:r>
      <w:r>
        <w:t>, which he represented on the RETI Stakeholder Steering Committee</w:t>
      </w:r>
      <w:r w:rsidRPr="00BB41AD">
        <w:t xml:space="preserve"> (e-mail: gdeshazo@caiso.com).</w:t>
      </w:r>
    </w:p>
  </w:footnote>
  <w:footnote w:id="4">
    <w:p w:rsidR="00AA3D52" w:rsidRPr="00BB41AD" w:rsidRDefault="00AA3D52" w:rsidP="00AA3D52">
      <w:pPr>
        <w:pStyle w:val="FootnoteText"/>
      </w:pPr>
      <w:r w:rsidRPr="00BB41AD">
        <w:rPr>
          <w:rStyle w:val="FootnoteReference"/>
        </w:rPr>
        <w:footnoteRef/>
      </w:r>
      <w:r w:rsidRPr="00BB41AD">
        <w:t xml:space="preserve"> D. </w:t>
      </w:r>
      <w:proofErr w:type="spellStart"/>
      <w:r w:rsidRPr="00BB41AD">
        <w:t>Shirmohammadi</w:t>
      </w:r>
      <w:proofErr w:type="spellEnd"/>
      <w:r w:rsidRPr="00BB41AD">
        <w:t xml:space="preserve">, </w:t>
      </w:r>
      <w:proofErr w:type="spellStart"/>
      <w:r w:rsidRPr="00BB41AD">
        <w:t>Ph.D</w:t>
      </w:r>
      <w:proofErr w:type="spellEnd"/>
      <w:r w:rsidRPr="00BB41AD">
        <w:t>, transmission advisor to the California Wind Energy Association, Berkeley, CA 94710 USA, represented the wind industry on the RETI Stakeholder Steering Committee (e-mail: dariush@shirconsultants.com</w:t>
      </w:r>
      <w:r>
        <w:t>).</w:t>
      </w:r>
    </w:p>
  </w:footnote>
  <w:footnote w:id="5">
    <w:p w:rsidR="00AA3D52" w:rsidRDefault="00AA3D52" w:rsidP="00AA3D52">
      <w:pPr>
        <w:pStyle w:val="FootnoteText"/>
      </w:pPr>
      <w:r>
        <w:rPr>
          <w:rStyle w:val="FootnoteReference"/>
        </w:rPr>
        <w:footnoteRef/>
      </w:r>
      <w:r>
        <w:t xml:space="preserve"> J. Wald, Senior Attorney, Natural Resources Defense Council, San Francisco, CA 94104 USA represented environmental stakeholders in RETI and co-chaired its Environmental Working Group. (</w:t>
      </w:r>
      <w:proofErr w:type="gramStart"/>
      <w:r>
        <w:t>e</w:t>
      </w:r>
      <w:proofErr w:type="gramEnd"/>
      <w:r>
        <w:t>-mail: jwald@nrdc.org).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A5"/>
    <w:rsid w:val="00260AA5"/>
    <w:rsid w:val="005233AB"/>
    <w:rsid w:val="00823E1F"/>
    <w:rsid w:val="00A77A19"/>
    <w:rsid w:val="00A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249A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6B06"/>
    <w:rPr>
      <w:rFonts w:ascii="Lucida Grande" w:hAnsi="Lucida Grande"/>
      <w:sz w:val="18"/>
      <w:szCs w:val="18"/>
    </w:rPr>
  </w:style>
  <w:style w:type="paragraph" w:customStyle="1" w:styleId="Abstract">
    <w:name w:val="Abstract"/>
    <w:basedOn w:val="Normal"/>
    <w:next w:val="Normal"/>
    <w:rsid w:val="00AA3D52"/>
    <w:pPr>
      <w:autoSpaceDE w:val="0"/>
      <w:autoSpaceDN w:val="0"/>
      <w:spacing w:before="20"/>
      <w:ind w:firstLine="202"/>
      <w:jc w:val="both"/>
    </w:pPr>
    <w:rPr>
      <w:rFonts w:eastAsia="Times New Roman"/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AA3D52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AA3D52"/>
    <w:pPr>
      <w:autoSpaceDE w:val="0"/>
      <w:autoSpaceDN w:val="0"/>
      <w:ind w:firstLine="202"/>
      <w:jc w:val="both"/>
    </w:pPr>
    <w:rPr>
      <w:rFonts w:eastAsia="Times New Roman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A3D52"/>
    <w:rPr>
      <w:rFonts w:eastAsia="Times New Roman"/>
      <w:sz w:val="16"/>
      <w:szCs w:val="16"/>
      <w:lang w:eastAsia="en-US"/>
    </w:rPr>
  </w:style>
  <w:style w:type="character" w:styleId="FootnoteReference">
    <w:name w:val="footnote reference"/>
    <w:semiHidden/>
    <w:rsid w:val="00AA3D5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6B06"/>
    <w:rPr>
      <w:rFonts w:ascii="Lucida Grande" w:hAnsi="Lucida Grande"/>
      <w:sz w:val="18"/>
      <w:szCs w:val="18"/>
    </w:rPr>
  </w:style>
  <w:style w:type="paragraph" w:customStyle="1" w:styleId="Abstract">
    <w:name w:val="Abstract"/>
    <w:basedOn w:val="Normal"/>
    <w:next w:val="Normal"/>
    <w:rsid w:val="00AA3D52"/>
    <w:pPr>
      <w:autoSpaceDE w:val="0"/>
      <w:autoSpaceDN w:val="0"/>
      <w:spacing w:before="20"/>
      <w:ind w:firstLine="202"/>
      <w:jc w:val="both"/>
    </w:pPr>
    <w:rPr>
      <w:rFonts w:eastAsia="Times New Roman"/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AA3D52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AA3D52"/>
    <w:pPr>
      <w:autoSpaceDE w:val="0"/>
      <w:autoSpaceDN w:val="0"/>
      <w:ind w:firstLine="202"/>
      <w:jc w:val="both"/>
    </w:pPr>
    <w:rPr>
      <w:rFonts w:eastAsia="Times New Roman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A3D52"/>
    <w:rPr>
      <w:rFonts w:eastAsia="Times New Roman"/>
      <w:sz w:val="16"/>
      <w:szCs w:val="16"/>
      <w:lang w:eastAsia="en-US"/>
    </w:rPr>
  </w:style>
  <w:style w:type="character" w:styleId="FootnoteReference">
    <w:name w:val="footnote reference"/>
    <w:semiHidden/>
    <w:rsid w:val="00AA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1118</Characters>
  <Application>Microsoft Macintosh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Olsen</dc:creator>
  <cp:keywords/>
  <dc:description/>
  <cp:lastModifiedBy>David Olsen</cp:lastModifiedBy>
  <cp:revision>1</cp:revision>
  <dcterms:created xsi:type="dcterms:W3CDTF">2012-07-03T15:03:00Z</dcterms:created>
  <dcterms:modified xsi:type="dcterms:W3CDTF">2012-07-03T15:29:00Z</dcterms:modified>
</cp:coreProperties>
</file>