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76289" w14:textId="77777777" w:rsidR="00C426AB" w:rsidRDefault="00C426AB" w:rsidP="00C426AB">
      <w:pPr>
        <w:rPr>
          <w:b/>
        </w:rPr>
      </w:pPr>
      <w:bookmarkStart w:id="0" w:name="_GoBack"/>
      <w:bookmarkEnd w:id="0"/>
    </w:p>
    <w:p w14:paraId="358BE86E" w14:textId="77777777" w:rsidR="00C426AB" w:rsidRPr="007D31C7" w:rsidRDefault="00C426AB" w:rsidP="00C426AB">
      <w:pPr>
        <w:jc w:val="center"/>
        <w:rPr>
          <w:b/>
          <w:szCs w:val="24"/>
        </w:rPr>
      </w:pPr>
      <w:r w:rsidRPr="007D31C7">
        <w:rPr>
          <w:b/>
          <w:szCs w:val="24"/>
        </w:rPr>
        <w:t>BEFORE THE ARIZONA CORPORATION COMMISSION</w:t>
      </w:r>
    </w:p>
    <w:p w14:paraId="53608273" w14:textId="77777777" w:rsidR="00C426AB" w:rsidRPr="007D31C7" w:rsidRDefault="00C426AB" w:rsidP="00C426AB">
      <w:pPr>
        <w:jc w:val="center"/>
        <w:rPr>
          <w:szCs w:val="24"/>
        </w:rPr>
      </w:pPr>
    </w:p>
    <w:p w14:paraId="38796259" w14:textId="77777777" w:rsidR="00C426AB" w:rsidRPr="007D31C7" w:rsidRDefault="00C426AB" w:rsidP="00C426AB">
      <w:pPr>
        <w:rPr>
          <w:b/>
          <w:szCs w:val="24"/>
          <w:u w:val="single"/>
        </w:rPr>
      </w:pPr>
      <w:r w:rsidRPr="007D31C7">
        <w:rPr>
          <w:b/>
          <w:szCs w:val="24"/>
          <w:u w:val="single"/>
        </w:rPr>
        <w:t>COMMISSIONERS</w:t>
      </w:r>
    </w:p>
    <w:p w14:paraId="23BED1BE" w14:textId="77777777" w:rsidR="00C426AB" w:rsidRDefault="00C426AB" w:rsidP="00C426AB">
      <w:pPr>
        <w:spacing w:after="0" w:line="240" w:lineRule="auto"/>
        <w:rPr>
          <w:szCs w:val="24"/>
        </w:rPr>
      </w:pPr>
      <w:r>
        <w:rPr>
          <w:szCs w:val="24"/>
        </w:rPr>
        <w:t>Susan Bitter Smith</w:t>
      </w:r>
      <w:r w:rsidRPr="007D31C7">
        <w:rPr>
          <w:szCs w:val="24"/>
        </w:rPr>
        <w:t>, Chairman</w:t>
      </w:r>
    </w:p>
    <w:p w14:paraId="6A811E98" w14:textId="77777777" w:rsidR="00C426AB" w:rsidRDefault="00C426AB" w:rsidP="00C426AB">
      <w:pPr>
        <w:spacing w:after="0" w:line="240" w:lineRule="auto"/>
        <w:rPr>
          <w:szCs w:val="24"/>
        </w:rPr>
      </w:pPr>
      <w:r>
        <w:rPr>
          <w:szCs w:val="24"/>
        </w:rPr>
        <w:t>Bob Stump</w:t>
      </w:r>
    </w:p>
    <w:p w14:paraId="767F8C60" w14:textId="77777777" w:rsidR="00C426AB" w:rsidRPr="007D31C7" w:rsidRDefault="00C426AB" w:rsidP="00C426AB">
      <w:pPr>
        <w:spacing w:after="0" w:line="240" w:lineRule="auto"/>
        <w:rPr>
          <w:szCs w:val="24"/>
        </w:rPr>
      </w:pPr>
      <w:r w:rsidRPr="007D31C7">
        <w:rPr>
          <w:szCs w:val="24"/>
        </w:rPr>
        <w:t>Bob Burns</w:t>
      </w:r>
    </w:p>
    <w:p w14:paraId="163932F1" w14:textId="77777777" w:rsidR="00C426AB" w:rsidRDefault="00C426AB" w:rsidP="00C426AB">
      <w:pPr>
        <w:spacing w:after="0" w:line="240" w:lineRule="auto"/>
        <w:rPr>
          <w:szCs w:val="24"/>
        </w:rPr>
      </w:pPr>
      <w:r>
        <w:rPr>
          <w:szCs w:val="24"/>
        </w:rPr>
        <w:t xml:space="preserve">Doug Little </w:t>
      </w:r>
    </w:p>
    <w:p w14:paraId="2B6408F7" w14:textId="77777777" w:rsidR="00C426AB" w:rsidRPr="007D31C7" w:rsidRDefault="00C426AB" w:rsidP="00C426AB">
      <w:pPr>
        <w:spacing w:after="0" w:line="240" w:lineRule="auto"/>
        <w:rPr>
          <w:szCs w:val="24"/>
        </w:rPr>
      </w:pPr>
      <w:r>
        <w:rPr>
          <w:szCs w:val="24"/>
        </w:rPr>
        <w:t>Tom Forese</w:t>
      </w:r>
    </w:p>
    <w:p w14:paraId="37B8B529" w14:textId="77777777" w:rsidR="00C426AB" w:rsidRPr="007D31C7" w:rsidRDefault="003D78F0" w:rsidP="00C426AB">
      <w:pPr>
        <w:rPr>
          <w:szCs w:val="24"/>
        </w:rPr>
      </w:pPr>
      <w:r>
        <w:rPr>
          <w:noProof/>
          <w:szCs w:val="24"/>
        </w:rPr>
        <mc:AlternateContent>
          <mc:Choice Requires="wps">
            <w:drawing>
              <wp:anchor distT="0" distB="0" distL="114300" distR="114300" simplePos="0" relativeHeight="251660288" behindDoc="0" locked="0" layoutInCell="1" allowOverlap="1" wp14:anchorId="6D8879B2" wp14:editId="27B19AFA">
                <wp:simplePos x="0" y="0"/>
                <wp:positionH relativeFrom="margin">
                  <wp:align>center</wp:align>
                </wp:positionH>
                <wp:positionV relativeFrom="paragraph">
                  <wp:posOffset>216716</wp:posOffset>
                </wp:positionV>
                <wp:extent cx="273" cy="702129"/>
                <wp:effectExtent l="0" t="0" r="19050" b="22225"/>
                <wp:wrapNone/>
                <wp:docPr id="2" name="Straight Connector 2"/>
                <wp:cNvGraphicFramePr/>
                <a:graphic xmlns:a="http://schemas.openxmlformats.org/drawingml/2006/main">
                  <a:graphicData uri="http://schemas.microsoft.com/office/word/2010/wordprocessingShape">
                    <wps:wsp>
                      <wps:cNvCnPr/>
                      <wps:spPr>
                        <a:xfrm>
                          <a:off x="0" y="0"/>
                          <a:ext cx="273" cy="7021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1E1735"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05pt" to="0,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" strokecolor="black [3200]" strokeweight=".5pt">
                <v:stroke joinstyle="miter"/>
                <w10:wrap anchorx="margin"/>
              </v:line>
            </w:pict>
          </mc:Fallback>
        </mc:AlternateContent>
      </w:r>
    </w:p>
    <w:p w14:paraId="0F37BEDA" w14:textId="77777777" w:rsidR="00631D9D" w:rsidRDefault="00C426AB" w:rsidP="00C426AB">
      <w:pPr>
        <w:spacing w:after="0"/>
        <w:rPr>
          <w:szCs w:val="24"/>
        </w:rPr>
      </w:pPr>
      <w:r w:rsidRPr="007D31C7">
        <w:rPr>
          <w:szCs w:val="24"/>
        </w:rPr>
        <w:t xml:space="preserve">IN THE MATTER OF </w:t>
      </w:r>
      <w:r w:rsidR="00631D9D">
        <w:rPr>
          <w:szCs w:val="24"/>
        </w:rPr>
        <w:t>THE NOTICE OF PROPOSED</w:t>
      </w:r>
    </w:p>
    <w:p w14:paraId="1201D346" w14:textId="6880F4AC" w:rsidR="00631D9D" w:rsidRDefault="00631D9D" w:rsidP="00C426AB">
      <w:pPr>
        <w:spacing w:after="0"/>
        <w:rPr>
          <w:szCs w:val="24"/>
        </w:rPr>
      </w:pPr>
      <w:r>
        <w:rPr>
          <w:szCs w:val="24"/>
        </w:rPr>
        <w:t>RULEMAKING REGARDING INTERCONNECTION</w:t>
      </w:r>
      <w:r>
        <w:rPr>
          <w:szCs w:val="24"/>
        </w:rPr>
        <w:tab/>
      </w:r>
      <w:r>
        <w:rPr>
          <w:szCs w:val="24"/>
        </w:rPr>
        <w:tab/>
      </w:r>
      <w:r>
        <w:rPr>
          <w:szCs w:val="24"/>
        </w:rPr>
        <w:tab/>
        <w:t>DOCKET NUMBER RE-00000A-</w:t>
      </w:r>
      <w:r w:rsidR="002919C2">
        <w:rPr>
          <w:szCs w:val="24"/>
        </w:rPr>
        <w:t>07</w:t>
      </w:r>
      <w:r>
        <w:rPr>
          <w:szCs w:val="24"/>
        </w:rPr>
        <w:t>-0609</w:t>
      </w:r>
    </w:p>
    <w:p w14:paraId="75531B28" w14:textId="232A8468" w:rsidR="003D78F0" w:rsidRDefault="00631D9D" w:rsidP="00C426AB">
      <w:pPr>
        <w:spacing w:after="0"/>
        <w:rPr>
          <w:szCs w:val="24"/>
        </w:rPr>
      </w:pPr>
      <w:r>
        <w:rPr>
          <w:noProof/>
          <w:szCs w:val="24"/>
        </w:rPr>
        <mc:AlternateContent>
          <mc:Choice Requires="wps">
            <w:drawing>
              <wp:anchor distT="0" distB="0" distL="114300" distR="114300" simplePos="0" relativeHeight="251659264" behindDoc="0" locked="0" layoutInCell="1" allowOverlap="1" wp14:anchorId="63931F4B" wp14:editId="7986AF26">
                <wp:simplePos x="0" y="0"/>
                <wp:positionH relativeFrom="column">
                  <wp:posOffset>15875</wp:posOffset>
                </wp:positionH>
                <wp:positionV relativeFrom="paragraph">
                  <wp:posOffset>271780</wp:posOffset>
                </wp:positionV>
                <wp:extent cx="2955290"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295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5DAE8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4pt" to="233.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" strokecolor="black [3200]" strokeweight=".5pt">
                <v:stroke joinstyle="miter"/>
              </v:line>
            </w:pict>
          </mc:Fallback>
        </mc:AlternateContent>
      </w:r>
      <w:proofErr w:type="gramStart"/>
      <w:r>
        <w:rPr>
          <w:szCs w:val="24"/>
        </w:rPr>
        <w:t>OF</w:t>
      </w:r>
      <w:proofErr w:type="gramEnd"/>
      <w:r>
        <w:rPr>
          <w:szCs w:val="24"/>
        </w:rPr>
        <w:t xml:space="preserve"> DISTRIBUTED GENERATION FACILITIES. </w:t>
      </w:r>
      <w:r w:rsidR="00A52F63">
        <w:rPr>
          <w:szCs w:val="24"/>
        </w:rPr>
        <w:t xml:space="preserve"> </w:t>
      </w:r>
      <w:r w:rsidR="00A52F63">
        <w:rPr>
          <w:szCs w:val="24"/>
        </w:rPr>
        <w:tab/>
      </w:r>
      <w:r w:rsidR="00A52F63">
        <w:rPr>
          <w:szCs w:val="24"/>
        </w:rPr>
        <w:tab/>
      </w:r>
      <w:r w:rsidR="00A52F63">
        <w:rPr>
          <w:szCs w:val="24"/>
        </w:rPr>
        <w:tab/>
      </w:r>
      <w:r w:rsidR="00565687">
        <w:rPr>
          <w:szCs w:val="24"/>
        </w:rPr>
        <w:tab/>
      </w:r>
      <w:r w:rsidR="00565687">
        <w:rPr>
          <w:szCs w:val="24"/>
        </w:rPr>
        <w:tab/>
      </w:r>
      <w:r w:rsidR="00565687">
        <w:rPr>
          <w:szCs w:val="24"/>
        </w:rPr>
        <w:tab/>
      </w:r>
      <w:r w:rsidR="00565687">
        <w:rPr>
          <w:szCs w:val="24"/>
        </w:rPr>
        <w:tab/>
      </w:r>
      <w:r w:rsidR="00800024">
        <w:rPr>
          <w:szCs w:val="24"/>
        </w:rPr>
        <w:tab/>
      </w:r>
      <w:r w:rsidR="00800024">
        <w:rPr>
          <w:szCs w:val="24"/>
        </w:rPr>
        <w:tab/>
      </w:r>
      <w:r w:rsidR="00800024">
        <w:rPr>
          <w:szCs w:val="24"/>
        </w:rPr>
        <w:tab/>
      </w:r>
      <w:r w:rsidR="00800024">
        <w:rPr>
          <w:szCs w:val="24"/>
        </w:rPr>
        <w:tab/>
      </w:r>
      <w:r w:rsidR="00800024">
        <w:rPr>
          <w:szCs w:val="24"/>
        </w:rPr>
        <w:tab/>
      </w:r>
      <w:r w:rsidR="00800024">
        <w:rPr>
          <w:szCs w:val="24"/>
        </w:rPr>
        <w:tab/>
      </w:r>
      <w:r w:rsidR="00C426AB" w:rsidRPr="007D31C7">
        <w:rPr>
          <w:szCs w:val="24"/>
        </w:rPr>
        <w:tab/>
      </w:r>
      <w:r w:rsidR="00C426AB">
        <w:rPr>
          <w:szCs w:val="24"/>
        </w:rPr>
        <w:tab/>
      </w:r>
    </w:p>
    <w:p w14:paraId="1045B888" w14:textId="77777777" w:rsidR="003D78F0" w:rsidRDefault="003D78F0" w:rsidP="00A52F63">
      <w:pPr>
        <w:spacing w:after="0"/>
        <w:jc w:val="center"/>
        <w:rPr>
          <w:szCs w:val="24"/>
        </w:rPr>
      </w:pPr>
    </w:p>
    <w:p w14:paraId="34445C50" w14:textId="77777777" w:rsidR="008F5516" w:rsidRDefault="008F5516" w:rsidP="00A52F63">
      <w:pPr>
        <w:spacing w:after="0"/>
        <w:jc w:val="center"/>
        <w:rPr>
          <w:b/>
          <w:szCs w:val="24"/>
        </w:rPr>
      </w:pPr>
    </w:p>
    <w:p w14:paraId="5DC4FB91" w14:textId="77777777" w:rsidR="00C426AB" w:rsidRPr="007D31C7" w:rsidRDefault="00800024" w:rsidP="00A52F63">
      <w:pPr>
        <w:spacing w:after="0"/>
        <w:jc w:val="center"/>
        <w:rPr>
          <w:szCs w:val="24"/>
        </w:rPr>
      </w:pPr>
      <w:r>
        <w:rPr>
          <w:b/>
          <w:szCs w:val="24"/>
        </w:rPr>
        <w:t>Comments of Western Grid Group</w:t>
      </w:r>
    </w:p>
    <w:p w14:paraId="68F3D26C" w14:textId="77777777" w:rsidR="00C426AB" w:rsidRDefault="00C426AB"/>
    <w:p w14:paraId="2F185BE2" w14:textId="4DE99658" w:rsidR="00631D9D" w:rsidRDefault="00631D9D" w:rsidP="008F4B8E">
      <w:pPr>
        <w:spacing w:line="360" w:lineRule="auto"/>
        <w:ind w:firstLine="720"/>
      </w:pPr>
      <w:r>
        <w:t xml:space="preserve">Western Grid Group </w:t>
      </w:r>
      <w:r w:rsidR="007723CD">
        <w:t xml:space="preserve">(WGG) </w:t>
      </w:r>
      <w:r>
        <w:t xml:space="preserve">supports the </w:t>
      </w:r>
      <w:r w:rsidR="009D0DAB">
        <w:t xml:space="preserve">Arizona Corporation </w:t>
      </w:r>
      <w:r>
        <w:t xml:space="preserve">Commission’s </w:t>
      </w:r>
      <w:r w:rsidR="009D0DAB">
        <w:t xml:space="preserve">(Commission) </w:t>
      </w:r>
      <w:r>
        <w:t>effort to update and adopt rules related to the interconnection of distributed generation facilities. With past and expected</w:t>
      </w:r>
      <w:r w:rsidR="000D62F6">
        <w:t xml:space="preserve"> rapid</w:t>
      </w:r>
      <w:r>
        <w:t xml:space="preserve"> growth in deployment of distributed solar energy</w:t>
      </w:r>
      <w:r w:rsidR="003D276A">
        <w:t>,</w:t>
      </w:r>
      <w:r>
        <w:t xml:space="preserve"> and other </w:t>
      </w:r>
      <w:proofErr w:type="gramStart"/>
      <w:r w:rsidR="00DC1DB0">
        <w:t>behind-the-meter</w:t>
      </w:r>
      <w:proofErr w:type="gramEnd"/>
      <w:r w:rsidR="00DC1DB0">
        <w:t xml:space="preserve"> or </w:t>
      </w:r>
      <w:r>
        <w:t>distribution-level resources</w:t>
      </w:r>
      <w:r w:rsidR="003D276A">
        <w:t>,</w:t>
      </w:r>
      <w:r>
        <w:t xml:space="preserve"> it is important and timely to adopt new rules.  </w:t>
      </w:r>
    </w:p>
    <w:p w14:paraId="1A7E7034" w14:textId="5412AD12" w:rsidR="007723CD" w:rsidRDefault="00631D9D" w:rsidP="008F4B8E">
      <w:pPr>
        <w:spacing w:line="360" w:lineRule="auto"/>
        <w:ind w:firstLine="720"/>
      </w:pPr>
      <w:r>
        <w:t>Adopting clear interconnection standards will reduce the cost of doing b</w:t>
      </w:r>
      <w:r w:rsidR="00FF4823">
        <w:t xml:space="preserve">usiness for </w:t>
      </w:r>
      <w:r>
        <w:t>utilities, companies</w:t>
      </w:r>
      <w:r w:rsidR="00271ABD">
        <w:t xml:space="preserve"> selling and installing distributed </w:t>
      </w:r>
      <w:r>
        <w:t>systems</w:t>
      </w:r>
      <w:r w:rsidR="00FF4823">
        <w:t>,</w:t>
      </w:r>
      <w:r>
        <w:t xml:space="preserve"> and the </w:t>
      </w:r>
      <w:r w:rsidR="00271ABD">
        <w:t>purchasing consumers</w:t>
      </w:r>
      <w:r>
        <w:t>.  Fortunately, there is a body of existing rules that are considered best practice</w:t>
      </w:r>
      <w:r w:rsidR="00DC1DB0">
        <w:t>s, which</w:t>
      </w:r>
      <w:r>
        <w:t xml:space="preserve"> can be adopted by the Commission. </w:t>
      </w:r>
      <w:r w:rsidR="009D0DAB">
        <w:t xml:space="preserve">  W</w:t>
      </w:r>
      <w:r w:rsidR="007723CD">
        <w:t>GG is</w:t>
      </w:r>
      <w:r w:rsidR="009D0DAB">
        <w:t xml:space="preserve"> providing comments on just one aspect of</w:t>
      </w:r>
      <w:r w:rsidR="00DC1DB0">
        <w:t xml:space="preserve"> the</w:t>
      </w:r>
      <w:r w:rsidR="009D0DAB">
        <w:t xml:space="preserve"> interconnection</w:t>
      </w:r>
      <w:r w:rsidR="007723CD">
        <w:t xml:space="preserve"> rules</w:t>
      </w:r>
      <w:r w:rsidR="009D0DAB">
        <w:t xml:space="preserve"> related to </w:t>
      </w:r>
      <w:r w:rsidR="001F08A1">
        <w:t>standards for advanced inverters</w:t>
      </w:r>
      <w:r w:rsidR="009D0DAB">
        <w:t xml:space="preserve">. </w:t>
      </w:r>
      <w:r w:rsidR="007723CD">
        <w:t xml:space="preserve">  WGG supports the comments submitted by Western Resource Advocates</w:t>
      </w:r>
      <w:r w:rsidR="00A371FB">
        <w:t xml:space="preserve">. </w:t>
      </w:r>
    </w:p>
    <w:p w14:paraId="07A428E5" w14:textId="35480EF6" w:rsidR="009D0DAB" w:rsidRDefault="007723CD" w:rsidP="008F4B8E">
      <w:pPr>
        <w:spacing w:line="360" w:lineRule="auto"/>
        <w:ind w:firstLine="720"/>
      </w:pPr>
      <w:r>
        <w:t>WGG recommends that the Commission include requirements that distributed solar systems</w:t>
      </w:r>
      <w:r w:rsidR="000D62F6">
        <w:t xml:space="preserve"> be equipped with smart inverters and that standards are adopted related to inverter </w:t>
      </w:r>
      <w:r w:rsidR="003D276A">
        <w:t xml:space="preserve">capabilities and </w:t>
      </w:r>
      <w:r w:rsidR="000D62F6">
        <w:t>setting</w:t>
      </w:r>
      <w:r w:rsidR="003D276A">
        <w:t>s</w:t>
      </w:r>
      <w:r w:rsidR="000D62F6">
        <w:t xml:space="preserve">. </w:t>
      </w:r>
      <w:r w:rsidR="00D35A6F">
        <w:t xml:space="preserve">  </w:t>
      </w:r>
      <w:r w:rsidR="000D62F6">
        <w:t xml:space="preserve">Modern </w:t>
      </w:r>
      <w:r w:rsidR="00D35A6F">
        <w:t xml:space="preserve">inverters are </w:t>
      </w:r>
      <w:r w:rsidR="003D276A">
        <w:t xml:space="preserve">based on </w:t>
      </w:r>
      <w:r w:rsidR="00D35A6F">
        <w:t xml:space="preserve">advanced </w:t>
      </w:r>
      <w:r w:rsidR="003D276A">
        <w:t xml:space="preserve">power </w:t>
      </w:r>
      <w:r w:rsidR="00D35A6F">
        <w:t>electronic</w:t>
      </w:r>
      <w:r w:rsidR="000D62F6">
        <w:t>s</w:t>
      </w:r>
      <w:r w:rsidR="003D276A">
        <w:t>.</w:t>
      </w:r>
      <w:r w:rsidR="00D35A6F">
        <w:t xml:space="preserve"> </w:t>
      </w:r>
      <w:r w:rsidR="00DC1DB0">
        <w:t>Advanced electronics provide a</w:t>
      </w:r>
      <w:r w:rsidR="003D276A">
        <w:t xml:space="preserve">utomated </w:t>
      </w:r>
      <w:r w:rsidR="00A371FB">
        <w:t>controls governing</w:t>
      </w:r>
      <w:r w:rsidR="00EA1979">
        <w:t xml:space="preserve"> normal </w:t>
      </w:r>
      <w:r w:rsidR="00D35A6F" w:rsidRPr="00D35A6F">
        <w:t>operat</w:t>
      </w:r>
      <w:r w:rsidR="00EA1979">
        <w:t>ion and disturbance response of the solar system, and can respond to</w:t>
      </w:r>
      <w:r w:rsidR="00D35A6F" w:rsidRPr="00D35A6F">
        <w:t xml:space="preserve"> what “services” are needed by the grid at any given time.</w:t>
      </w:r>
      <w:r w:rsidR="000D62F6" w:rsidRPr="000D62F6">
        <w:t xml:space="preserve"> </w:t>
      </w:r>
      <w:r w:rsidR="000D62F6">
        <w:t>For example</w:t>
      </w:r>
      <w:r w:rsidR="00A371FB">
        <w:t>,</w:t>
      </w:r>
      <w:r w:rsidR="000D62F6">
        <w:t xml:space="preserve"> </w:t>
      </w:r>
      <w:r w:rsidR="000D62F6" w:rsidRPr="000D62F6">
        <w:t>advance inverter</w:t>
      </w:r>
      <w:r w:rsidR="00271ABD">
        <w:t>s</w:t>
      </w:r>
      <w:r w:rsidR="000D62F6" w:rsidRPr="000D62F6">
        <w:t xml:space="preserve"> </w:t>
      </w:r>
      <w:r w:rsidR="003D276A">
        <w:t xml:space="preserve">can enable </w:t>
      </w:r>
      <w:r w:rsidR="000D62F6" w:rsidRPr="000D62F6">
        <w:t>a solar system to “ride- through” voltage and frequency disturbances instead of</w:t>
      </w:r>
      <w:r w:rsidR="001F08A1">
        <w:t xml:space="preserve"> automatically</w:t>
      </w:r>
      <w:r w:rsidR="000D62F6" w:rsidRPr="000D62F6">
        <w:t xml:space="preserve"> disconnecting.  The inverter can be programed to provide voltage </w:t>
      </w:r>
      <w:r w:rsidR="00DC1DB0">
        <w:t xml:space="preserve">support </w:t>
      </w:r>
      <w:r w:rsidR="000D62F6" w:rsidRPr="000D62F6">
        <w:t xml:space="preserve">and frequency </w:t>
      </w:r>
      <w:r w:rsidR="00DC1DB0">
        <w:t>response</w:t>
      </w:r>
      <w:r w:rsidR="00EA1979">
        <w:t xml:space="preserve">, </w:t>
      </w:r>
      <w:r w:rsidR="000D62F6" w:rsidRPr="000D62F6">
        <w:lastRenderedPageBreak/>
        <w:t xml:space="preserve">which can </w:t>
      </w:r>
      <w:r w:rsidR="00271ABD">
        <w:t xml:space="preserve">help mitigate a disturbance and/or </w:t>
      </w:r>
      <w:r w:rsidR="000D62F6" w:rsidRPr="000D62F6">
        <w:t>help the distribution system recover more quickly.</w:t>
      </w:r>
      <w:r w:rsidR="00271ABD">
        <w:t xml:space="preserve">  In this manner of operation</w:t>
      </w:r>
      <w:r w:rsidR="00EA1979">
        <w:t>,</w:t>
      </w:r>
      <w:r w:rsidR="00271ABD">
        <w:t xml:space="preserve"> solar and other distributed generation systems provide value to the distribution grid and flexibility for grid operators. </w:t>
      </w:r>
    </w:p>
    <w:p w14:paraId="52CD63DE" w14:textId="2872D36D" w:rsidR="00234088" w:rsidRDefault="009D0DAB" w:rsidP="001F08A1">
      <w:pPr>
        <w:spacing w:line="360" w:lineRule="auto"/>
        <w:ind w:firstLine="720"/>
      </w:pPr>
      <w:r>
        <w:t>As more distributed solar systems are added to</w:t>
      </w:r>
      <w:r w:rsidR="007723CD">
        <w:t xml:space="preserve"> the distribution grid</w:t>
      </w:r>
      <w:r w:rsidR="00EA1979">
        <w:t>,</w:t>
      </w:r>
      <w:r w:rsidR="007723CD">
        <w:t xml:space="preserve"> there is </w:t>
      </w:r>
      <w:r w:rsidR="000D62F6">
        <w:t xml:space="preserve">concern about the </w:t>
      </w:r>
      <w:r w:rsidR="00234088">
        <w:t xml:space="preserve">individual and cumulative </w:t>
      </w:r>
      <w:r w:rsidR="000D62F6">
        <w:t>impact of solar systems</w:t>
      </w:r>
      <w:r>
        <w:t xml:space="preserve"> on </w:t>
      </w:r>
      <w:r w:rsidR="00F53CAA">
        <w:t xml:space="preserve">overall </w:t>
      </w:r>
      <w:r>
        <w:t>grid performance.  In part, this is a resul</w:t>
      </w:r>
      <w:r w:rsidR="007723CD">
        <w:t xml:space="preserve">t of </w:t>
      </w:r>
      <w:r w:rsidR="000D62F6">
        <w:t>current</w:t>
      </w:r>
      <w:r w:rsidR="00271ABD">
        <w:t xml:space="preserve"> s</w:t>
      </w:r>
      <w:r w:rsidR="00234088">
        <w:t>a</w:t>
      </w:r>
      <w:r w:rsidR="00271ABD">
        <w:t>fe</w:t>
      </w:r>
      <w:r w:rsidR="00234088">
        <w:t>t</w:t>
      </w:r>
      <w:r w:rsidR="00271ABD">
        <w:t>y</w:t>
      </w:r>
      <w:r w:rsidR="000D62F6">
        <w:t xml:space="preserve"> </w:t>
      </w:r>
      <w:r w:rsidR="007723CD">
        <w:t>standards that require</w:t>
      </w:r>
      <w:r>
        <w:t xml:space="preserve"> a photovoltaic system to disconnect from the distribution system when there is an electrical disturbance. </w:t>
      </w:r>
      <w:r w:rsidR="001F08A1">
        <w:t xml:space="preserve"> </w:t>
      </w:r>
      <w:r>
        <w:t>When there is an electrical disturbance</w:t>
      </w:r>
      <w:r w:rsidR="00EA1979">
        <w:t>,</w:t>
      </w:r>
      <w:r>
        <w:t xml:space="preserve"> a utility has to work to bring the system back into balance.  </w:t>
      </w:r>
      <w:r w:rsidR="00EA1979">
        <w:t>If solar systems are required to disconnect during an electrical disturbance, utilities lose the power being generated from the solar systems, potentially making a disturbance or imbalance worse.</w:t>
      </w:r>
      <w:r>
        <w:t xml:space="preserve"> So, requiring a </w:t>
      </w:r>
      <w:r w:rsidR="007723CD">
        <w:t xml:space="preserve">distributed solar </w:t>
      </w:r>
      <w:r>
        <w:t xml:space="preserve">system to disconnect </w:t>
      </w:r>
      <w:r w:rsidR="007723CD">
        <w:t>can be</w:t>
      </w:r>
      <w:r>
        <w:t xml:space="preserve"> a double hit for grid operators</w:t>
      </w:r>
      <w:r w:rsidR="00EE1EB1">
        <w:t>.</w:t>
      </w:r>
      <w:r w:rsidR="00234088">
        <w:t xml:space="preserve">  Advanced inverters now allow solar systems to </w:t>
      </w:r>
      <w:r w:rsidR="00F24386">
        <w:t>avoid coordinated tripping off and further, to</w:t>
      </w:r>
      <w:r w:rsidR="00234088">
        <w:t xml:space="preserve"> remotely </w:t>
      </w:r>
      <w:r w:rsidR="00F24386">
        <w:t xml:space="preserve">adjust settings and be </w:t>
      </w:r>
      <w:r w:rsidR="00234088">
        <w:t xml:space="preserve">accurately controlled.  </w:t>
      </w:r>
    </w:p>
    <w:p w14:paraId="0CBB9CC2" w14:textId="610E6AAF" w:rsidR="001F08A1" w:rsidRDefault="001F08A1" w:rsidP="001F08A1">
      <w:pPr>
        <w:spacing w:line="360" w:lineRule="auto"/>
        <w:ind w:firstLine="720"/>
      </w:pPr>
      <w:r>
        <w:t xml:space="preserve">The Institute of Electric and Electronic Engineers (IEEE) is working on updating their 1547 standard related to </w:t>
      </w:r>
      <w:r w:rsidR="00F24386">
        <w:rPr>
          <w:rStyle w:val="st"/>
        </w:rPr>
        <w:t>Interconnecting Distributed Resources</w:t>
      </w:r>
      <w:r>
        <w:t xml:space="preserve">, but these standards are not expected to be completed and adopted for at least one year and likely several.  High solar penetration states, </w:t>
      </w:r>
      <w:r w:rsidR="00FF4823">
        <w:t>like California, realized that</w:t>
      </w:r>
      <w:r>
        <w:t xml:space="preserve"> deploying large amounts of solar without access to the advanced capabilities inherent in solar systems with advanced inverters</w:t>
      </w:r>
      <w:r w:rsidR="00F24386">
        <w:t>,</w:t>
      </w:r>
      <w:r>
        <w:t xml:space="preserve"> would create costly grid issues that can be avoided by developing protocol and standard</w:t>
      </w:r>
      <w:r w:rsidR="00F53CAA">
        <w:t>s</w:t>
      </w:r>
      <w:r>
        <w:t xml:space="preserve"> for the operation of solar system</w:t>
      </w:r>
      <w:r w:rsidR="00F53CAA">
        <w:t>s</w:t>
      </w:r>
      <w:r>
        <w:t xml:space="preserve">. </w:t>
      </w:r>
    </w:p>
    <w:p w14:paraId="384C2A1C" w14:textId="7BEB575A" w:rsidR="00A356A1" w:rsidRDefault="009D0DAB" w:rsidP="00A356A1">
      <w:pPr>
        <w:spacing w:line="360" w:lineRule="auto"/>
        <w:ind w:firstLine="720"/>
      </w:pPr>
      <w:r>
        <w:t>California</w:t>
      </w:r>
      <w:r w:rsidR="00A356A1">
        <w:t xml:space="preserve"> is in the process of developing</w:t>
      </w:r>
      <w:r>
        <w:t xml:space="preserve"> standards for smart inverters </w:t>
      </w:r>
      <w:r w:rsidR="00234088">
        <w:t>using an extensive collaborative</w:t>
      </w:r>
      <w:r>
        <w:t xml:space="preserve"> process</w:t>
      </w:r>
      <w:r w:rsidR="00A356A1">
        <w:t xml:space="preserve">.  The </w:t>
      </w:r>
      <w:r w:rsidR="00A356A1" w:rsidRPr="001E4D0E">
        <w:t>Smart</w:t>
      </w:r>
      <w:r w:rsidR="001E4D0E" w:rsidRPr="001E4D0E">
        <w:t xml:space="preserve"> Inverter Working Group (S</w:t>
      </w:r>
      <w:r w:rsidR="00A356A1" w:rsidRPr="001E4D0E">
        <w:t>IWG</w:t>
      </w:r>
      <w:r w:rsidR="00A356A1">
        <w:t>)</w:t>
      </w:r>
      <w:r w:rsidR="00FF4823">
        <w:rPr>
          <w:rStyle w:val="FootnoteReference"/>
        </w:rPr>
        <w:footnoteReference w:id="1"/>
      </w:r>
      <w:r w:rsidR="00A356A1">
        <w:t xml:space="preserve"> has a </w:t>
      </w:r>
      <w:proofErr w:type="gramStart"/>
      <w:r w:rsidR="00A356A1">
        <w:t>three phase</w:t>
      </w:r>
      <w:proofErr w:type="gramEnd"/>
      <w:r w:rsidR="00A356A1">
        <w:t xml:space="preserve"> process to develop interconnection standards.   </w:t>
      </w:r>
    </w:p>
    <w:p w14:paraId="74C38BAB" w14:textId="21D8D84E" w:rsidR="00A356A1" w:rsidRDefault="00A356A1" w:rsidP="00A356A1">
      <w:pPr>
        <w:pStyle w:val="ListParagraph"/>
        <w:numPr>
          <w:ilvl w:val="0"/>
          <w:numId w:val="1"/>
        </w:numPr>
        <w:spacing w:line="360" w:lineRule="auto"/>
      </w:pPr>
      <w:r>
        <w:t>Phase 1, approved by the California Public Utility Commission</w:t>
      </w:r>
      <w:r w:rsidRPr="00963F7F">
        <w:t xml:space="preserve"> on December 18, 2014</w:t>
      </w:r>
      <w:r>
        <w:t xml:space="preserve">, established </w:t>
      </w:r>
      <w:r w:rsidRPr="00963F7F">
        <w:t>seven autonomous functions</w:t>
      </w:r>
      <w:r>
        <w:t xml:space="preserve"> for advanced inverters</w:t>
      </w:r>
      <w:r w:rsidR="00234088">
        <w:rPr>
          <w:rStyle w:val="FootnoteReference"/>
        </w:rPr>
        <w:footnoteReference w:id="2"/>
      </w:r>
      <w:r>
        <w:t>.</w:t>
      </w:r>
    </w:p>
    <w:p w14:paraId="262685B4" w14:textId="27837666" w:rsidR="00A356A1" w:rsidRDefault="00A356A1" w:rsidP="00687D49">
      <w:pPr>
        <w:pStyle w:val="ListParagraph"/>
        <w:numPr>
          <w:ilvl w:val="0"/>
          <w:numId w:val="1"/>
        </w:numPr>
        <w:spacing w:line="360" w:lineRule="auto"/>
      </w:pPr>
      <w:r>
        <w:t>Phase 2 will devel</w:t>
      </w:r>
      <w:r w:rsidR="00FF4823">
        <w:t>op protocols for communications</w:t>
      </w:r>
      <w:r>
        <w:t xml:space="preserve"> between the grid operator and distributed energy resources</w:t>
      </w:r>
      <w:r w:rsidR="00FF4823">
        <w:t>.</w:t>
      </w:r>
    </w:p>
    <w:p w14:paraId="0436A211" w14:textId="7E835973" w:rsidR="00A356A1" w:rsidRDefault="00A356A1" w:rsidP="00CD4B65">
      <w:pPr>
        <w:pStyle w:val="ListParagraph"/>
        <w:numPr>
          <w:ilvl w:val="0"/>
          <w:numId w:val="1"/>
        </w:numPr>
        <w:spacing w:line="360" w:lineRule="auto"/>
      </w:pPr>
      <w:r>
        <w:t>Phase 3 will address advanced inverter functionalities.</w:t>
      </w:r>
    </w:p>
    <w:p w14:paraId="4ED4111C" w14:textId="30DF6FC3" w:rsidR="002424FD" w:rsidRDefault="00A356A1" w:rsidP="00A356A1">
      <w:pPr>
        <w:spacing w:line="360" w:lineRule="auto"/>
        <w:ind w:left="90" w:firstLine="630"/>
      </w:pPr>
      <w:r>
        <w:lastRenderedPageBreak/>
        <w:t xml:space="preserve">WGG </w:t>
      </w:r>
      <w:r w:rsidR="00F53CAA">
        <w:t>re</w:t>
      </w:r>
      <w:r>
        <w:t>commen</w:t>
      </w:r>
      <w:r w:rsidR="002424FD">
        <w:t>d</w:t>
      </w:r>
      <w:r>
        <w:t>s to the commission the approved portion of Rule 21</w:t>
      </w:r>
      <w:r w:rsidR="001F08A1">
        <w:t xml:space="preserve"> (phase 1)</w:t>
      </w:r>
      <w:r>
        <w:t xml:space="preserve"> as a best practi</w:t>
      </w:r>
      <w:r w:rsidR="002424FD">
        <w:t xml:space="preserve">ce for adoption in </w:t>
      </w:r>
      <w:r w:rsidR="001F08A1">
        <w:t xml:space="preserve">Arizona.  The approved part of </w:t>
      </w:r>
      <w:r w:rsidR="002424FD">
        <w:t>Rule 21 addresses the following:</w:t>
      </w:r>
    </w:p>
    <w:p w14:paraId="61B4B36E" w14:textId="0341F3F4" w:rsidR="002424FD" w:rsidRPr="002424FD" w:rsidRDefault="00A356A1" w:rsidP="002424FD">
      <w:pPr>
        <w:spacing w:line="360" w:lineRule="auto"/>
        <w:ind w:left="90" w:firstLine="720"/>
      </w:pPr>
      <w:r w:rsidRPr="002424FD">
        <w:t xml:space="preserve"> </w:t>
      </w:r>
      <w:r w:rsidR="002424FD" w:rsidRPr="002424FD">
        <w:t>a. Anti-Islanding Protection</w:t>
      </w:r>
      <w:r w:rsidR="002424FD">
        <w:t>;</w:t>
      </w:r>
    </w:p>
    <w:p w14:paraId="7DB21C89" w14:textId="40442447" w:rsidR="002424FD" w:rsidRPr="002424FD" w:rsidRDefault="002424FD" w:rsidP="002424FD">
      <w:pPr>
        <w:spacing w:line="360" w:lineRule="auto"/>
        <w:ind w:left="90" w:firstLine="720"/>
      </w:pPr>
      <w:r w:rsidRPr="002424FD">
        <w:t>b. Low and High Voltage Ride-Through</w:t>
      </w:r>
      <w:r>
        <w:t>;</w:t>
      </w:r>
      <w:r w:rsidRPr="002424FD">
        <w:t xml:space="preserve"> </w:t>
      </w:r>
    </w:p>
    <w:p w14:paraId="02503BD5" w14:textId="2CA9D025" w:rsidR="002424FD" w:rsidRPr="002424FD" w:rsidRDefault="002424FD" w:rsidP="002424FD">
      <w:pPr>
        <w:spacing w:line="360" w:lineRule="auto"/>
        <w:ind w:left="90" w:firstLine="720"/>
      </w:pPr>
      <w:r w:rsidRPr="002424FD">
        <w:t>c. Low and High Frequency Ride-Through</w:t>
      </w:r>
      <w:r>
        <w:t>;</w:t>
      </w:r>
    </w:p>
    <w:p w14:paraId="1350AE0E" w14:textId="4D6BF616" w:rsidR="002424FD" w:rsidRPr="002424FD" w:rsidRDefault="002424FD" w:rsidP="002424FD">
      <w:pPr>
        <w:spacing w:line="360" w:lineRule="auto"/>
        <w:ind w:left="90" w:firstLine="720"/>
      </w:pPr>
      <w:r w:rsidRPr="002424FD">
        <w:t>d. Dynamic Volt-VAR Operation</w:t>
      </w:r>
      <w:r>
        <w:t>;</w:t>
      </w:r>
    </w:p>
    <w:p w14:paraId="50B083EF" w14:textId="181F304F" w:rsidR="002424FD" w:rsidRDefault="002424FD" w:rsidP="002424FD">
      <w:pPr>
        <w:spacing w:line="360" w:lineRule="auto"/>
        <w:ind w:left="90" w:firstLine="720"/>
      </w:pPr>
      <w:r w:rsidRPr="002424FD">
        <w:t>e. Ramp Rates</w:t>
      </w:r>
      <w:r>
        <w:t>;</w:t>
      </w:r>
    </w:p>
    <w:p w14:paraId="13B4BC58" w14:textId="79D5CAD4" w:rsidR="002424FD" w:rsidRPr="002424FD" w:rsidRDefault="002424FD" w:rsidP="002424FD">
      <w:pPr>
        <w:spacing w:line="360" w:lineRule="auto"/>
        <w:ind w:left="90" w:firstLine="720"/>
      </w:pPr>
      <w:r>
        <w:t xml:space="preserve">f. </w:t>
      </w:r>
      <w:r w:rsidRPr="002424FD">
        <w:t>Fixed Power Factor</w:t>
      </w:r>
      <w:r>
        <w:t>;</w:t>
      </w:r>
      <w:r w:rsidRPr="002424FD">
        <w:t xml:space="preserve"> and</w:t>
      </w:r>
    </w:p>
    <w:p w14:paraId="34188F63" w14:textId="1DF7504F" w:rsidR="00A356A1" w:rsidRPr="002424FD" w:rsidRDefault="002424FD" w:rsidP="002424FD">
      <w:pPr>
        <w:spacing w:line="360" w:lineRule="auto"/>
        <w:ind w:left="90" w:firstLine="720"/>
      </w:pPr>
      <w:r w:rsidRPr="002424FD">
        <w:t>g. Soft Start Reconnection</w:t>
      </w:r>
      <w:r>
        <w:t>.</w:t>
      </w:r>
    </w:p>
    <w:p w14:paraId="28296B98" w14:textId="6A88F7FD" w:rsidR="00A356A1" w:rsidRDefault="00907E74" w:rsidP="001F08A1">
      <w:pPr>
        <w:spacing w:line="360" w:lineRule="auto"/>
        <w:ind w:firstLine="720"/>
      </w:pPr>
      <w:r>
        <w:t xml:space="preserve">These standards are included in the California Energy Commission (CEC) rule (R.11-09-011) for regulated utilities.  </w:t>
      </w:r>
      <w:r w:rsidR="001E4D0E">
        <w:t xml:space="preserve">The working group that developed </w:t>
      </w:r>
      <w:r w:rsidR="00A356A1">
        <w:t xml:space="preserve">the </w:t>
      </w:r>
      <w:r>
        <w:t xml:space="preserve">standards </w:t>
      </w:r>
      <w:r w:rsidR="00A356A1">
        <w:t xml:space="preserve">included </w:t>
      </w:r>
      <w:r w:rsidR="001E4D0E">
        <w:t xml:space="preserve">a broad range of </w:t>
      </w:r>
      <w:proofErr w:type="gramStart"/>
      <w:r w:rsidR="001E4D0E">
        <w:t>stakeholders</w:t>
      </w:r>
      <w:proofErr w:type="gramEnd"/>
      <w:r w:rsidR="001E4D0E">
        <w:t xml:space="preserve"> representing the </w:t>
      </w:r>
      <w:r w:rsidR="00A356A1">
        <w:t xml:space="preserve">state’s three regulated utilities, </w:t>
      </w:r>
      <w:r w:rsidR="001E4D0E">
        <w:t xml:space="preserve">unregulated utilities, the solar industry, inverter manufacturers, CEC staff and other interested individuals. </w:t>
      </w:r>
    </w:p>
    <w:p w14:paraId="318D8A32" w14:textId="5FE7AD4C" w:rsidR="00662B7F" w:rsidRDefault="001121D7" w:rsidP="001121D7">
      <w:pPr>
        <w:spacing w:line="360" w:lineRule="auto"/>
        <w:ind w:firstLine="720"/>
      </w:pPr>
      <w:r>
        <w:t>Adopting these standards in Arizona as part of this rule development process will allow Arizona utilities to access the advanced capabilities available from solar system</w:t>
      </w:r>
      <w:r w:rsidR="00F53CAA">
        <w:t>s</w:t>
      </w:r>
      <w:r>
        <w:t xml:space="preserve"> now and avoid creating issues on the distribution system that </w:t>
      </w:r>
      <w:r w:rsidR="00907E74">
        <w:t xml:space="preserve">could </w:t>
      </w:r>
      <w:r>
        <w:t xml:space="preserve">be costly to mitigate in the future.  </w:t>
      </w:r>
      <w:r w:rsidR="00907E74">
        <w:t xml:space="preserve">If </w:t>
      </w:r>
      <w:r>
        <w:t>Arizona wait</w:t>
      </w:r>
      <w:r w:rsidR="00907E74">
        <w:t>s</w:t>
      </w:r>
      <w:r>
        <w:t xml:space="preserve"> for the IEEE 1547 </w:t>
      </w:r>
      <w:r w:rsidR="00554655">
        <w:t>standard</w:t>
      </w:r>
      <w:r w:rsidR="002919C2">
        <w:rPr>
          <w:rStyle w:val="FootnoteReference"/>
        </w:rPr>
        <w:footnoteReference w:id="3"/>
      </w:r>
      <w:r w:rsidR="004C7112">
        <w:t xml:space="preserve"> </w:t>
      </w:r>
      <w:r>
        <w:t xml:space="preserve">to be </w:t>
      </w:r>
      <w:r w:rsidR="00907E74">
        <w:t xml:space="preserve">updated and </w:t>
      </w:r>
      <w:r>
        <w:t>adopted</w:t>
      </w:r>
      <w:r w:rsidR="00907E74">
        <w:t>,</w:t>
      </w:r>
      <w:r>
        <w:t xml:space="preserve"> thousands of solar systems </w:t>
      </w:r>
      <w:r w:rsidR="00907E74">
        <w:t xml:space="preserve">without grid friendly features </w:t>
      </w:r>
      <w:r>
        <w:t>could be deployed in the meantime</w:t>
      </w:r>
      <w:r w:rsidR="00271ABD">
        <w:t xml:space="preserve">.  </w:t>
      </w:r>
      <w:r w:rsidR="00662B7F">
        <w:rPr>
          <w:b/>
        </w:rPr>
        <w:t>WGG recommends that</w:t>
      </w:r>
      <w:r w:rsidR="00FF4823" w:rsidRPr="00FF4823">
        <w:rPr>
          <w:b/>
        </w:rPr>
        <w:t xml:space="preserve"> </w:t>
      </w:r>
      <w:r w:rsidR="00246194">
        <w:rPr>
          <w:b/>
        </w:rPr>
        <w:t xml:space="preserve">the </w:t>
      </w:r>
      <w:r w:rsidR="00FF4823" w:rsidRPr="00FF4823">
        <w:rPr>
          <w:b/>
        </w:rPr>
        <w:t xml:space="preserve">interconnection </w:t>
      </w:r>
      <w:r w:rsidR="00246194">
        <w:rPr>
          <w:b/>
        </w:rPr>
        <w:t>rule</w:t>
      </w:r>
      <w:r w:rsidR="00271ABD" w:rsidRPr="00FF4823">
        <w:rPr>
          <w:b/>
        </w:rPr>
        <w:t xml:space="preserve"> for regulated utilities adopt Phase 1 of Rule 21 as promulgated by the CEC</w:t>
      </w:r>
      <w:r w:rsidR="00FF4823">
        <w:rPr>
          <w:rStyle w:val="FootnoteReference"/>
          <w:b/>
        </w:rPr>
        <w:footnoteReference w:id="4"/>
      </w:r>
      <w:r w:rsidR="00F53CAA">
        <w:rPr>
          <w:b/>
        </w:rPr>
        <w:t xml:space="preserve"> no later than December 31, 2016</w:t>
      </w:r>
      <w:r w:rsidR="00271ABD" w:rsidRPr="00FF4823">
        <w:rPr>
          <w:b/>
        </w:rPr>
        <w:t xml:space="preserve">. </w:t>
      </w:r>
      <w:r w:rsidR="004C7112">
        <w:rPr>
          <w:b/>
        </w:rPr>
        <w:t xml:space="preserve"> </w:t>
      </w:r>
      <w:r w:rsidR="00662B7F" w:rsidRPr="00662B7F">
        <w:rPr>
          <w:b/>
        </w:rPr>
        <w:t xml:space="preserve">Further, WGG recommends the Commission provide for the opportunity to update the interconnection rule when IEEE 1547 has been updated and Rule 21 Phases 2 and 3 completed.  </w:t>
      </w:r>
      <w:r w:rsidR="00662B7F" w:rsidRPr="00854504">
        <w:t xml:space="preserve">Adopting accepted and vetted statewide requirements for Arizona now will provide uniformity and certainty for businesses, consumers and the electric utilities.  A modernized standard will allow solar and distributed systems to provide grid support and valuable services to make the distribution system more modern and robust.  </w:t>
      </w:r>
    </w:p>
    <w:p w14:paraId="088354F6" w14:textId="55F0305F" w:rsidR="002424FD" w:rsidRPr="00662B7F" w:rsidRDefault="00662B7F" w:rsidP="001121D7">
      <w:pPr>
        <w:spacing w:line="360" w:lineRule="auto"/>
        <w:ind w:firstLine="720"/>
      </w:pPr>
      <w:r>
        <w:lastRenderedPageBreak/>
        <w:t>Further</w:t>
      </w:r>
      <w:r w:rsidR="00554655">
        <w:t>,</w:t>
      </w:r>
      <w:r>
        <w:t xml:space="preserve"> s</w:t>
      </w:r>
      <w:r w:rsidRPr="00662B7F">
        <w:t xml:space="preserve">tandards for distributed energy </w:t>
      </w:r>
      <w:proofErr w:type="gramStart"/>
      <w:r w:rsidRPr="00662B7F">
        <w:t>resources is</w:t>
      </w:r>
      <w:proofErr w:type="gramEnd"/>
      <w:r w:rsidRPr="00662B7F">
        <w:t xml:space="preserve"> an evolving area which will require staff to monitor IEEE and CEC processes and adopts new standards as they are developed.  Adopting best practice standards will allow the state to maximize the use of its indigenous energy resources. </w:t>
      </w:r>
      <w:r w:rsidR="004C7112">
        <w:rPr>
          <w:b/>
        </w:rPr>
        <w:t xml:space="preserve"> </w:t>
      </w:r>
      <w:r>
        <w:rPr>
          <w:b/>
        </w:rPr>
        <w:t xml:space="preserve"> </w:t>
      </w:r>
    </w:p>
    <w:p w14:paraId="39D2E897" w14:textId="77777777" w:rsidR="007603E4" w:rsidRDefault="007603E4" w:rsidP="008F4B8E">
      <w:pPr>
        <w:spacing w:line="360" w:lineRule="auto"/>
      </w:pPr>
      <w:r>
        <w:tab/>
        <w:t>Thank you for the opportunity to provide comments.</w:t>
      </w:r>
    </w:p>
    <w:p w14:paraId="6B31BEDF" w14:textId="63BC32B6" w:rsidR="00A52F63" w:rsidRDefault="00B20C6E" w:rsidP="008F4B8E">
      <w:pPr>
        <w:spacing w:line="360" w:lineRule="auto"/>
      </w:pPr>
      <w:r>
        <w:tab/>
        <w:t>RESPECTFULLY SUBMITTED this 2</w:t>
      </w:r>
      <w:r w:rsidR="00F24108">
        <w:t>4th</w:t>
      </w:r>
      <w:r w:rsidR="00A52F63">
        <w:t xml:space="preserve"> day of </w:t>
      </w:r>
      <w:proofErr w:type="gramStart"/>
      <w:r w:rsidR="00A52F63">
        <w:t>July,</w:t>
      </w:r>
      <w:proofErr w:type="gramEnd"/>
      <w:r w:rsidR="00A52F63">
        <w:t xml:space="preserve"> 2015.</w:t>
      </w:r>
    </w:p>
    <w:p w14:paraId="6E745EEE" w14:textId="77777777" w:rsidR="00A52F63" w:rsidRDefault="00A52F63" w:rsidP="008F4B8E">
      <w:pPr>
        <w:spacing w:line="360" w:lineRule="auto"/>
      </w:pPr>
    </w:p>
    <w:p w14:paraId="016ABC49" w14:textId="77777777" w:rsidR="00A52F63" w:rsidRDefault="00A52F63" w:rsidP="008F4B8E">
      <w:pPr>
        <w:spacing w:line="360" w:lineRule="auto"/>
      </w:pPr>
      <w:r>
        <w:tab/>
      </w:r>
      <w:r>
        <w:tab/>
      </w:r>
      <w:r>
        <w:tab/>
      </w:r>
      <w:r>
        <w:tab/>
      </w:r>
      <w:r>
        <w:tab/>
      </w:r>
      <w:r>
        <w:tab/>
      </w:r>
      <w:r>
        <w:tab/>
      </w:r>
      <w:r>
        <w:tab/>
        <w:t>_______________________________</w:t>
      </w:r>
    </w:p>
    <w:p w14:paraId="76C5FEAE" w14:textId="77777777" w:rsidR="00A52F63" w:rsidRDefault="00A52F63" w:rsidP="00A52F63">
      <w:pPr>
        <w:spacing w:after="0" w:line="240" w:lineRule="auto"/>
        <w:ind w:left="6480"/>
      </w:pPr>
      <w:r>
        <w:t>Amanda Ormond</w:t>
      </w:r>
    </w:p>
    <w:p w14:paraId="24C841F7" w14:textId="77777777" w:rsidR="00A52F63" w:rsidRDefault="00A52F63" w:rsidP="00A52F63">
      <w:pPr>
        <w:spacing w:after="0" w:line="240" w:lineRule="auto"/>
        <w:ind w:left="6480"/>
      </w:pPr>
      <w:r>
        <w:t>Managing Director</w:t>
      </w:r>
    </w:p>
    <w:p w14:paraId="31975D33" w14:textId="77777777" w:rsidR="00A52F63" w:rsidRDefault="00A52F63" w:rsidP="00A52F63">
      <w:pPr>
        <w:spacing w:after="0" w:line="240" w:lineRule="auto"/>
        <w:ind w:left="6480"/>
      </w:pPr>
      <w:r>
        <w:t>Western Grid Group</w:t>
      </w:r>
    </w:p>
    <w:p w14:paraId="16DF3769" w14:textId="77777777" w:rsidR="00A52F63" w:rsidRDefault="00A52F63" w:rsidP="00A52F63">
      <w:pPr>
        <w:spacing w:after="0" w:line="240" w:lineRule="auto"/>
        <w:ind w:left="6480"/>
      </w:pPr>
      <w:r>
        <w:t>7650 S. McClintock Drive</w:t>
      </w:r>
    </w:p>
    <w:p w14:paraId="0C5D6E5F" w14:textId="77777777" w:rsidR="00A52F63" w:rsidRDefault="00A52F63" w:rsidP="00A52F63">
      <w:pPr>
        <w:spacing w:after="0" w:line="240" w:lineRule="auto"/>
        <w:ind w:left="6480"/>
      </w:pPr>
      <w:r>
        <w:t>Ste 103-282</w:t>
      </w:r>
    </w:p>
    <w:p w14:paraId="775FE0F7" w14:textId="77777777" w:rsidR="00A52F63" w:rsidRDefault="00A52F63" w:rsidP="00A52F63">
      <w:pPr>
        <w:spacing w:after="0" w:line="240" w:lineRule="auto"/>
        <w:ind w:left="6480"/>
      </w:pPr>
      <w:r>
        <w:t>Tempe, Arizona 85284</w:t>
      </w:r>
    </w:p>
    <w:p w14:paraId="3446553F" w14:textId="77777777" w:rsidR="00A52F63" w:rsidRDefault="00A52F63" w:rsidP="00A52F63">
      <w:pPr>
        <w:spacing w:after="0" w:line="240" w:lineRule="auto"/>
        <w:ind w:left="6480"/>
      </w:pPr>
      <w:r>
        <w:t>asormond@msn.com</w:t>
      </w:r>
    </w:p>
    <w:p w14:paraId="094132EC" w14:textId="77777777" w:rsidR="00A52F63" w:rsidRDefault="00A52F63" w:rsidP="008F4B8E">
      <w:pPr>
        <w:spacing w:line="360" w:lineRule="auto"/>
      </w:pPr>
      <w:r>
        <w:tab/>
      </w:r>
      <w:r>
        <w:tab/>
      </w:r>
      <w:r>
        <w:tab/>
      </w:r>
      <w:r>
        <w:tab/>
      </w:r>
    </w:p>
    <w:sectPr w:rsidR="00A52F63" w:rsidSect="008F551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47DAC" w14:textId="77777777" w:rsidR="0054536B" w:rsidRDefault="0054536B" w:rsidP="007035FD">
      <w:pPr>
        <w:spacing w:after="0" w:line="240" w:lineRule="auto"/>
      </w:pPr>
      <w:r>
        <w:separator/>
      </w:r>
    </w:p>
  </w:endnote>
  <w:endnote w:type="continuationSeparator" w:id="0">
    <w:p w14:paraId="1E63DED3" w14:textId="77777777" w:rsidR="0054536B" w:rsidRDefault="0054536B" w:rsidP="0070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39548"/>
      <w:docPartObj>
        <w:docPartGallery w:val="Page Numbers (Bottom of Page)"/>
        <w:docPartUnique/>
      </w:docPartObj>
    </w:sdtPr>
    <w:sdtEndPr>
      <w:rPr>
        <w:noProof/>
      </w:rPr>
    </w:sdtEndPr>
    <w:sdtContent>
      <w:p w14:paraId="15A6F3B0" w14:textId="54659D20" w:rsidR="008F5516" w:rsidRDefault="008F5516">
        <w:pPr>
          <w:pStyle w:val="Footer"/>
          <w:jc w:val="right"/>
        </w:pPr>
        <w:r>
          <w:fldChar w:fldCharType="begin"/>
        </w:r>
        <w:r>
          <w:instrText xml:space="preserve"> PAGE   \* MERGEFORMAT </w:instrText>
        </w:r>
        <w:r>
          <w:fldChar w:fldCharType="separate"/>
        </w:r>
        <w:r w:rsidR="00241CB5">
          <w:rPr>
            <w:noProof/>
          </w:rPr>
          <w:t>3</w:t>
        </w:r>
        <w:r>
          <w:rPr>
            <w:noProof/>
          </w:rPr>
          <w:fldChar w:fldCharType="end"/>
        </w:r>
      </w:p>
    </w:sdtContent>
  </w:sdt>
  <w:p w14:paraId="0C4A774F" w14:textId="77777777" w:rsidR="008F5516" w:rsidRDefault="008F55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32B55" w14:textId="77777777" w:rsidR="0054536B" w:rsidRDefault="0054536B" w:rsidP="007035FD">
      <w:pPr>
        <w:spacing w:after="0" w:line="240" w:lineRule="auto"/>
      </w:pPr>
      <w:r>
        <w:separator/>
      </w:r>
    </w:p>
  </w:footnote>
  <w:footnote w:type="continuationSeparator" w:id="0">
    <w:p w14:paraId="32D14206" w14:textId="77777777" w:rsidR="0054536B" w:rsidRDefault="0054536B" w:rsidP="007035FD">
      <w:pPr>
        <w:spacing w:after="0" w:line="240" w:lineRule="auto"/>
      </w:pPr>
      <w:r>
        <w:continuationSeparator/>
      </w:r>
    </w:p>
  </w:footnote>
  <w:footnote w:id="1">
    <w:p w14:paraId="6ACB5F5D" w14:textId="60FEFC10" w:rsidR="00234088" w:rsidRDefault="00FF4823" w:rsidP="008F5516">
      <w:pPr>
        <w:pStyle w:val="FootnoteText"/>
      </w:pPr>
      <w:r>
        <w:rPr>
          <w:rStyle w:val="FootnoteReference"/>
        </w:rPr>
        <w:footnoteRef/>
      </w:r>
      <w:r>
        <w:t xml:space="preserve"> </w:t>
      </w:r>
      <w:hyperlink r:id="rId1" w:history="1">
        <w:r w:rsidR="00234088" w:rsidRPr="008A5616">
          <w:rPr>
            <w:rStyle w:val="Hyperlink"/>
          </w:rPr>
          <w:t>http://www.energy.ca.gov/electricity_analysis/rule21/</w:t>
        </w:r>
      </w:hyperlink>
    </w:p>
  </w:footnote>
  <w:footnote w:id="2">
    <w:p w14:paraId="7A38B1CC" w14:textId="441EC07D" w:rsidR="00234088" w:rsidRDefault="00234088" w:rsidP="008F5516">
      <w:pPr>
        <w:spacing w:after="0" w:line="240" w:lineRule="auto"/>
        <w:rPr>
          <w:sz w:val="20"/>
          <w:szCs w:val="20"/>
        </w:rPr>
      </w:pPr>
      <w:r>
        <w:rPr>
          <w:rStyle w:val="FootnoteReference"/>
        </w:rPr>
        <w:footnoteRef/>
      </w:r>
      <w:r>
        <w:t xml:space="preserve"> </w:t>
      </w:r>
      <w:hyperlink r:id="rId2" w:history="1">
        <w:r w:rsidRPr="008A5616">
          <w:rPr>
            <w:rStyle w:val="Hyperlink"/>
            <w:sz w:val="20"/>
            <w:szCs w:val="20"/>
          </w:rPr>
          <w:t>http://docs.cpuc.ca.gov/PublishedDocs/Published/G000/M143/K827/143827879.PDF</w:t>
        </w:r>
      </w:hyperlink>
    </w:p>
    <w:p w14:paraId="16EEDC0A" w14:textId="0AAAF0DD" w:rsidR="00234088" w:rsidRDefault="00234088">
      <w:pPr>
        <w:pStyle w:val="FootnoteText"/>
      </w:pPr>
    </w:p>
  </w:footnote>
  <w:footnote w:id="3">
    <w:p w14:paraId="0D155EAC" w14:textId="0B54191F" w:rsidR="002919C2" w:rsidRDefault="002919C2">
      <w:pPr>
        <w:pStyle w:val="FootnoteText"/>
      </w:pPr>
      <w:r>
        <w:rPr>
          <w:rStyle w:val="FootnoteReference"/>
        </w:rPr>
        <w:footnoteRef/>
      </w:r>
      <w:r>
        <w:t xml:space="preserve"> IEEE 1547A currently allows for distributed system ride through but does not require it.</w:t>
      </w:r>
    </w:p>
  </w:footnote>
  <w:footnote w:id="4">
    <w:p w14:paraId="77902114" w14:textId="77777777" w:rsidR="008F5516" w:rsidRDefault="00FF4823">
      <w:pPr>
        <w:pStyle w:val="FootnoteText"/>
        <w:rPr>
          <w:rStyle w:val="Hyperlink"/>
        </w:rPr>
      </w:pPr>
      <w:r>
        <w:rPr>
          <w:rStyle w:val="FootnoteReference"/>
        </w:rPr>
        <w:footnoteRef/>
      </w:r>
      <w:r>
        <w:t xml:space="preserve"> </w:t>
      </w:r>
      <w:hyperlink r:id="rId3" w:history="1">
        <w:r w:rsidRPr="008A5616">
          <w:rPr>
            <w:rStyle w:val="Hyperlink"/>
          </w:rPr>
          <w:t>http://docs.cpuc.ca.gov/PublishedDocs/Published/G000/M143/K827/143827879.PDF</w:t>
        </w:r>
      </w:hyperlink>
    </w:p>
    <w:p w14:paraId="6B2D57BF" w14:textId="6F51E829" w:rsidR="00FF4823" w:rsidRDefault="00241CB5">
      <w:pPr>
        <w:pStyle w:val="FootnoteText"/>
      </w:pPr>
      <w:hyperlink r:id="rId4" w:history="1">
        <w:r w:rsidR="00FF4823" w:rsidRPr="008A5616">
          <w:rPr>
            <w:rStyle w:val="Hyperlink"/>
          </w:rPr>
          <w:t>http://delaps1.cpuc.ca.gov/CPUCProceedingLookup/f?p=401:39:15555665950372::NO</w:t>
        </w:r>
      </w:hyperlink>
    </w:p>
    <w:p w14:paraId="27C23580" w14:textId="77777777" w:rsidR="00FF4823" w:rsidRDefault="00FF4823">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FB2"/>
    <w:multiLevelType w:val="hybridMultilevel"/>
    <w:tmpl w:val="72CA3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DA"/>
    <w:rsid w:val="00003A7B"/>
    <w:rsid w:val="0001043D"/>
    <w:rsid w:val="0009383E"/>
    <w:rsid w:val="000B0203"/>
    <w:rsid w:val="000B51D8"/>
    <w:rsid w:val="000D62F6"/>
    <w:rsid w:val="001121D7"/>
    <w:rsid w:val="00121AF5"/>
    <w:rsid w:val="0012691C"/>
    <w:rsid w:val="00176040"/>
    <w:rsid w:val="001B7808"/>
    <w:rsid w:val="001E4D0E"/>
    <w:rsid w:val="001F08A1"/>
    <w:rsid w:val="00234088"/>
    <w:rsid w:val="00241CB5"/>
    <w:rsid w:val="002424FD"/>
    <w:rsid w:val="00246194"/>
    <w:rsid w:val="002464CC"/>
    <w:rsid w:val="002500D9"/>
    <w:rsid w:val="00271ABD"/>
    <w:rsid w:val="002919C2"/>
    <w:rsid w:val="002C51C6"/>
    <w:rsid w:val="002C776C"/>
    <w:rsid w:val="003767E8"/>
    <w:rsid w:val="00377594"/>
    <w:rsid w:val="003866EB"/>
    <w:rsid w:val="0039253D"/>
    <w:rsid w:val="003D276A"/>
    <w:rsid w:val="003D78F0"/>
    <w:rsid w:val="00404880"/>
    <w:rsid w:val="004213A1"/>
    <w:rsid w:val="0048131E"/>
    <w:rsid w:val="0049445F"/>
    <w:rsid w:val="004C7112"/>
    <w:rsid w:val="004D06FF"/>
    <w:rsid w:val="004E6157"/>
    <w:rsid w:val="004E6685"/>
    <w:rsid w:val="004F3E8D"/>
    <w:rsid w:val="00532DCE"/>
    <w:rsid w:val="0054536B"/>
    <w:rsid w:val="005455C1"/>
    <w:rsid w:val="00554655"/>
    <w:rsid w:val="00565687"/>
    <w:rsid w:val="0058061B"/>
    <w:rsid w:val="00585E82"/>
    <w:rsid w:val="005A12B2"/>
    <w:rsid w:val="005A7BF2"/>
    <w:rsid w:val="005C641D"/>
    <w:rsid w:val="005C7463"/>
    <w:rsid w:val="0061323B"/>
    <w:rsid w:val="00621897"/>
    <w:rsid w:val="00631D9D"/>
    <w:rsid w:val="006568D4"/>
    <w:rsid w:val="00662B7F"/>
    <w:rsid w:val="0066567F"/>
    <w:rsid w:val="006D2C67"/>
    <w:rsid w:val="006E6525"/>
    <w:rsid w:val="007035FD"/>
    <w:rsid w:val="007552B6"/>
    <w:rsid w:val="00757BAC"/>
    <w:rsid w:val="007603E4"/>
    <w:rsid w:val="0076551A"/>
    <w:rsid w:val="007723CD"/>
    <w:rsid w:val="00800024"/>
    <w:rsid w:val="00891763"/>
    <w:rsid w:val="008C2D2E"/>
    <w:rsid w:val="008C617B"/>
    <w:rsid w:val="008F4B8E"/>
    <w:rsid w:val="008F5516"/>
    <w:rsid w:val="00907E74"/>
    <w:rsid w:val="009364AE"/>
    <w:rsid w:val="00946D7E"/>
    <w:rsid w:val="00963F7F"/>
    <w:rsid w:val="00990804"/>
    <w:rsid w:val="009C2C63"/>
    <w:rsid w:val="009D0DAB"/>
    <w:rsid w:val="00A356A1"/>
    <w:rsid w:val="00A371FB"/>
    <w:rsid w:val="00A46C04"/>
    <w:rsid w:val="00A52F63"/>
    <w:rsid w:val="00A55367"/>
    <w:rsid w:val="00A6577F"/>
    <w:rsid w:val="00A65E99"/>
    <w:rsid w:val="00AB29F7"/>
    <w:rsid w:val="00AC1569"/>
    <w:rsid w:val="00AF309A"/>
    <w:rsid w:val="00B11647"/>
    <w:rsid w:val="00B20C6E"/>
    <w:rsid w:val="00B708B7"/>
    <w:rsid w:val="00B77FAE"/>
    <w:rsid w:val="00BD2DBC"/>
    <w:rsid w:val="00BF1AAC"/>
    <w:rsid w:val="00C03131"/>
    <w:rsid w:val="00C2258A"/>
    <w:rsid w:val="00C426AB"/>
    <w:rsid w:val="00C63CD1"/>
    <w:rsid w:val="00C828BD"/>
    <w:rsid w:val="00CA7C59"/>
    <w:rsid w:val="00CC04EE"/>
    <w:rsid w:val="00CE23DE"/>
    <w:rsid w:val="00CE7FDD"/>
    <w:rsid w:val="00D00028"/>
    <w:rsid w:val="00D0151C"/>
    <w:rsid w:val="00D305EF"/>
    <w:rsid w:val="00D35A6F"/>
    <w:rsid w:val="00D65C7D"/>
    <w:rsid w:val="00DA4CA5"/>
    <w:rsid w:val="00DB4A1A"/>
    <w:rsid w:val="00DC1DB0"/>
    <w:rsid w:val="00DE4B46"/>
    <w:rsid w:val="00E07F15"/>
    <w:rsid w:val="00E176CF"/>
    <w:rsid w:val="00E45CDC"/>
    <w:rsid w:val="00E752A9"/>
    <w:rsid w:val="00EA1979"/>
    <w:rsid w:val="00EA277A"/>
    <w:rsid w:val="00EE1EB1"/>
    <w:rsid w:val="00F06B82"/>
    <w:rsid w:val="00F24108"/>
    <w:rsid w:val="00F24386"/>
    <w:rsid w:val="00F34E78"/>
    <w:rsid w:val="00F46FDA"/>
    <w:rsid w:val="00F53CAA"/>
    <w:rsid w:val="00FA5980"/>
    <w:rsid w:val="00FE472F"/>
    <w:rsid w:val="00FF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8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43D"/>
    <w:rPr>
      <w:rFonts w:ascii="Lucida Grande" w:hAnsi="Lucida Grande" w:cs="Lucida Grande"/>
      <w:sz w:val="18"/>
      <w:szCs w:val="18"/>
    </w:rPr>
  </w:style>
  <w:style w:type="paragraph" w:styleId="ListParagraph">
    <w:name w:val="List Paragraph"/>
    <w:basedOn w:val="Normal"/>
    <w:uiPriority w:val="34"/>
    <w:qFormat/>
    <w:rsid w:val="00963F7F"/>
    <w:pPr>
      <w:ind w:left="720"/>
      <w:contextualSpacing/>
    </w:pPr>
  </w:style>
  <w:style w:type="paragraph" w:styleId="FootnoteText">
    <w:name w:val="footnote text"/>
    <w:basedOn w:val="Normal"/>
    <w:link w:val="FootnoteTextChar"/>
    <w:uiPriority w:val="99"/>
    <w:semiHidden/>
    <w:unhideWhenUsed/>
    <w:rsid w:val="007035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5FD"/>
    <w:rPr>
      <w:sz w:val="20"/>
      <w:szCs w:val="20"/>
    </w:rPr>
  </w:style>
  <w:style w:type="character" w:styleId="FootnoteReference">
    <w:name w:val="footnote reference"/>
    <w:basedOn w:val="DefaultParagraphFont"/>
    <w:uiPriority w:val="99"/>
    <w:semiHidden/>
    <w:unhideWhenUsed/>
    <w:rsid w:val="007035FD"/>
    <w:rPr>
      <w:vertAlign w:val="superscript"/>
    </w:rPr>
  </w:style>
  <w:style w:type="character" w:styleId="Hyperlink">
    <w:name w:val="Hyperlink"/>
    <w:basedOn w:val="DefaultParagraphFont"/>
    <w:uiPriority w:val="99"/>
    <w:unhideWhenUsed/>
    <w:rsid w:val="007035FD"/>
    <w:rPr>
      <w:color w:val="0563C1" w:themeColor="hyperlink"/>
      <w:u w:val="single"/>
    </w:rPr>
  </w:style>
  <w:style w:type="character" w:customStyle="1" w:styleId="st">
    <w:name w:val="st"/>
    <w:basedOn w:val="DefaultParagraphFont"/>
    <w:rsid w:val="00F24386"/>
  </w:style>
  <w:style w:type="character" w:styleId="CommentReference">
    <w:name w:val="annotation reference"/>
    <w:basedOn w:val="DefaultParagraphFont"/>
    <w:uiPriority w:val="99"/>
    <w:semiHidden/>
    <w:unhideWhenUsed/>
    <w:rsid w:val="004C7112"/>
    <w:rPr>
      <w:sz w:val="16"/>
      <w:szCs w:val="16"/>
    </w:rPr>
  </w:style>
  <w:style w:type="paragraph" w:styleId="CommentText">
    <w:name w:val="annotation text"/>
    <w:basedOn w:val="Normal"/>
    <w:link w:val="CommentTextChar"/>
    <w:uiPriority w:val="99"/>
    <w:semiHidden/>
    <w:unhideWhenUsed/>
    <w:rsid w:val="004C7112"/>
    <w:pPr>
      <w:spacing w:line="240" w:lineRule="auto"/>
    </w:pPr>
    <w:rPr>
      <w:sz w:val="20"/>
      <w:szCs w:val="20"/>
    </w:rPr>
  </w:style>
  <w:style w:type="character" w:customStyle="1" w:styleId="CommentTextChar">
    <w:name w:val="Comment Text Char"/>
    <w:basedOn w:val="DefaultParagraphFont"/>
    <w:link w:val="CommentText"/>
    <w:uiPriority w:val="99"/>
    <w:semiHidden/>
    <w:rsid w:val="004C7112"/>
    <w:rPr>
      <w:sz w:val="20"/>
      <w:szCs w:val="20"/>
    </w:rPr>
  </w:style>
  <w:style w:type="paragraph" w:styleId="CommentSubject">
    <w:name w:val="annotation subject"/>
    <w:basedOn w:val="CommentText"/>
    <w:next w:val="CommentText"/>
    <w:link w:val="CommentSubjectChar"/>
    <w:uiPriority w:val="99"/>
    <w:semiHidden/>
    <w:unhideWhenUsed/>
    <w:rsid w:val="004C7112"/>
    <w:rPr>
      <w:b/>
      <w:bCs/>
    </w:rPr>
  </w:style>
  <w:style w:type="character" w:customStyle="1" w:styleId="CommentSubjectChar">
    <w:name w:val="Comment Subject Char"/>
    <w:basedOn w:val="CommentTextChar"/>
    <w:link w:val="CommentSubject"/>
    <w:uiPriority w:val="99"/>
    <w:semiHidden/>
    <w:rsid w:val="004C7112"/>
    <w:rPr>
      <w:b/>
      <w:bCs/>
      <w:sz w:val="20"/>
      <w:szCs w:val="20"/>
    </w:rPr>
  </w:style>
  <w:style w:type="character" w:styleId="FollowedHyperlink">
    <w:name w:val="FollowedHyperlink"/>
    <w:basedOn w:val="DefaultParagraphFont"/>
    <w:uiPriority w:val="99"/>
    <w:semiHidden/>
    <w:unhideWhenUsed/>
    <w:rsid w:val="002919C2"/>
    <w:rPr>
      <w:color w:val="954F72" w:themeColor="followedHyperlink"/>
      <w:u w:val="single"/>
    </w:rPr>
  </w:style>
  <w:style w:type="paragraph" w:styleId="Header">
    <w:name w:val="header"/>
    <w:basedOn w:val="Normal"/>
    <w:link w:val="HeaderChar"/>
    <w:uiPriority w:val="99"/>
    <w:unhideWhenUsed/>
    <w:rsid w:val="008F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16"/>
  </w:style>
  <w:style w:type="paragraph" w:styleId="Footer">
    <w:name w:val="footer"/>
    <w:basedOn w:val="Normal"/>
    <w:link w:val="FooterChar"/>
    <w:uiPriority w:val="99"/>
    <w:unhideWhenUsed/>
    <w:rsid w:val="008F5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43D"/>
    <w:rPr>
      <w:rFonts w:ascii="Lucida Grande" w:hAnsi="Lucida Grande" w:cs="Lucida Grande"/>
      <w:sz w:val="18"/>
      <w:szCs w:val="18"/>
    </w:rPr>
  </w:style>
  <w:style w:type="paragraph" w:styleId="ListParagraph">
    <w:name w:val="List Paragraph"/>
    <w:basedOn w:val="Normal"/>
    <w:uiPriority w:val="34"/>
    <w:qFormat/>
    <w:rsid w:val="00963F7F"/>
    <w:pPr>
      <w:ind w:left="720"/>
      <w:contextualSpacing/>
    </w:pPr>
  </w:style>
  <w:style w:type="paragraph" w:styleId="FootnoteText">
    <w:name w:val="footnote text"/>
    <w:basedOn w:val="Normal"/>
    <w:link w:val="FootnoteTextChar"/>
    <w:uiPriority w:val="99"/>
    <w:semiHidden/>
    <w:unhideWhenUsed/>
    <w:rsid w:val="007035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5FD"/>
    <w:rPr>
      <w:sz w:val="20"/>
      <w:szCs w:val="20"/>
    </w:rPr>
  </w:style>
  <w:style w:type="character" w:styleId="FootnoteReference">
    <w:name w:val="footnote reference"/>
    <w:basedOn w:val="DefaultParagraphFont"/>
    <w:uiPriority w:val="99"/>
    <w:semiHidden/>
    <w:unhideWhenUsed/>
    <w:rsid w:val="007035FD"/>
    <w:rPr>
      <w:vertAlign w:val="superscript"/>
    </w:rPr>
  </w:style>
  <w:style w:type="character" w:styleId="Hyperlink">
    <w:name w:val="Hyperlink"/>
    <w:basedOn w:val="DefaultParagraphFont"/>
    <w:uiPriority w:val="99"/>
    <w:unhideWhenUsed/>
    <w:rsid w:val="007035FD"/>
    <w:rPr>
      <w:color w:val="0563C1" w:themeColor="hyperlink"/>
      <w:u w:val="single"/>
    </w:rPr>
  </w:style>
  <w:style w:type="character" w:customStyle="1" w:styleId="st">
    <w:name w:val="st"/>
    <w:basedOn w:val="DefaultParagraphFont"/>
    <w:rsid w:val="00F24386"/>
  </w:style>
  <w:style w:type="character" w:styleId="CommentReference">
    <w:name w:val="annotation reference"/>
    <w:basedOn w:val="DefaultParagraphFont"/>
    <w:uiPriority w:val="99"/>
    <w:semiHidden/>
    <w:unhideWhenUsed/>
    <w:rsid w:val="004C7112"/>
    <w:rPr>
      <w:sz w:val="16"/>
      <w:szCs w:val="16"/>
    </w:rPr>
  </w:style>
  <w:style w:type="paragraph" w:styleId="CommentText">
    <w:name w:val="annotation text"/>
    <w:basedOn w:val="Normal"/>
    <w:link w:val="CommentTextChar"/>
    <w:uiPriority w:val="99"/>
    <w:semiHidden/>
    <w:unhideWhenUsed/>
    <w:rsid w:val="004C7112"/>
    <w:pPr>
      <w:spacing w:line="240" w:lineRule="auto"/>
    </w:pPr>
    <w:rPr>
      <w:sz w:val="20"/>
      <w:szCs w:val="20"/>
    </w:rPr>
  </w:style>
  <w:style w:type="character" w:customStyle="1" w:styleId="CommentTextChar">
    <w:name w:val="Comment Text Char"/>
    <w:basedOn w:val="DefaultParagraphFont"/>
    <w:link w:val="CommentText"/>
    <w:uiPriority w:val="99"/>
    <w:semiHidden/>
    <w:rsid w:val="004C7112"/>
    <w:rPr>
      <w:sz w:val="20"/>
      <w:szCs w:val="20"/>
    </w:rPr>
  </w:style>
  <w:style w:type="paragraph" w:styleId="CommentSubject">
    <w:name w:val="annotation subject"/>
    <w:basedOn w:val="CommentText"/>
    <w:next w:val="CommentText"/>
    <w:link w:val="CommentSubjectChar"/>
    <w:uiPriority w:val="99"/>
    <w:semiHidden/>
    <w:unhideWhenUsed/>
    <w:rsid w:val="004C7112"/>
    <w:rPr>
      <w:b/>
      <w:bCs/>
    </w:rPr>
  </w:style>
  <w:style w:type="character" w:customStyle="1" w:styleId="CommentSubjectChar">
    <w:name w:val="Comment Subject Char"/>
    <w:basedOn w:val="CommentTextChar"/>
    <w:link w:val="CommentSubject"/>
    <w:uiPriority w:val="99"/>
    <w:semiHidden/>
    <w:rsid w:val="004C7112"/>
    <w:rPr>
      <w:b/>
      <w:bCs/>
      <w:sz w:val="20"/>
      <w:szCs w:val="20"/>
    </w:rPr>
  </w:style>
  <w:style w:type="character" w:styleId="FollowedHyperlink">
    <w:name w:val="FollowedHyperlink"/>
    <w:basedOn w:val="DefaultParagraphFont"/>
    <w:uiPriority w:val="99"/>
    <w:semiHidden/>
    <w:unhideWhenUsed/>
    <w:rsid w:val="002919C2"/>
    <w:rPr>
      <w:color w:val="954F72" w:themeColor="followedHyperlink"/>
      <w:u w:val="single"/>
    </w:rPr>
  </w:style>
  <w:style w:type="paragraph" w:styleId="Header">
    <w:name w:val="header"/>
    <w:basedOn w:val="Normal"/>
    <w:link w:val="HeaderChar"/>
    <w:uiPriority w:val="99"/>
    <w:unhideWhenUsed/>
    <w:rsid w:val="008F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16"/>
  </w:style>
  <w:style w:type="paragraph" w:styleId="Footer">
    <w:name w:val="footer"/>
    <w:basedOn w:val="Normal"/>
    <w:link w:val="FooterChar"/>
    <w:uiPriority w:val="99"/>
    <w:unhideWhenUsed/>
    <w:rsid w:val="008F5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docs.cpuc.ca.gov/PublishedDocs/Published/G000/M143/K827/143827879.PDF" TargetMode="External"/><Relationship Id="rId4" Type="http://schemas.openxmlformats.org/officeDocument/2006/relationships/hyperlink" Target="http://delaps1.cpuc.ca.gov/CPUCProceedingLookup/f?p=401:39:15555665950372::NO" TargetMode="External"/><Relationship Id="rId1" Type="http://schemas.openxmlformats.org/officeDocument/2006/relationships/hyperlink" Target="http://www.energy.ca.gov/electricity_analysis/rule21/" TargetMode="External"/><Relationship Id="rId2" Type="http://schemas.openxmlformats.org/officeDocument/2006/relationships/hyperlink" Target="http://docs.cpuc.ca.gov/PublishedDocs/Published/G000/M143/K827/1438278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CFB1-4800-A042-885A-82E65CA6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5589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Alicia Healey</cp:lastModifiedBy>
  <cp:revision>2</cp:revision>
  <dcterms:created xsi:type="dcterms:W3CDTF">2015-08-10T21:11:00Z</dcterms:created>
  <dcterms:modified xsi:type="dcterms:W3CDTF">2015-08-10T21:11:00Z</dcterms:modified>
</cp:coreProperties>
</file>